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firstLineChars="50"/>
        <w:rPr>
          <w:rFonts w:ascii="Times New Roman" w:hAnsi="Times New Roman" w:eastAsia="黑体" w:cs="Times New Roman"/>
          <w:sz w:val="84"/>
          <w:szCs w:val="84"/>
        </w:rPr>
      </w:pPr>
      <w:bookmarkStart w:id="0" w:name="_Toc497514734"/>
      <w:bookmarkStart w:id="1" w:name="_Toc497549269"/>
      <w:bookmarkStart w:id="2" w:name="_Toc497549185"/>
      <w:bookmarkStart w:id="3" w:name="_Toc497514810"/>
      <w:bookmarkStart w:id="4" w:name="_Toc497516114"/>
      <w:bookmarkStart w:id="5" w:name="_Toc497550064"/>
      <w:bookmarkStart w:id="6" w:name="_Toc497549667"/>
      <w:r>
        <w:rPr>
          <w:rFonts w:ascii="Times New Roman" w:hAnsi="Times New Roman" w:eastAsia="黑体" w:cs="Times New Roman"/>
          <w:sz w:val="84"/>
          <w:szCs w:val="84"/>
        </w:rPr>
        <w:t>团    体    标    准</w:t>
      </w:r>
    </w:p>
    <w:p>
      <w:pPr>
        <w:wordWrap w:val="0"/>
        <w:spacing w:line="480" w:lineRule="exact"/>
        <w:ind w:firstLine="140" w:firstLineChars="50"/>
        <w:jc w:val="right"/>
        <w:rPr>
          <w:rFonts w:ascii="Times New Roman" w:hAnsi="Times New Roman" w:eastAsia="黑体" w:cs="Times New Roman"/>
          <w:sz w:val="28"/>
          <w:szCs w:val="28"/>
        </w:rPr>
      </w:pPr>
      <w:r>
        <w:rPr>
          <w:rFonts w:ascii="Times New Roman" w:hAnsi="Times New Roman" w:eastAsia="黑体" w:cs="Times New Roman"/>
          <w:sz w:val="28"/>
          <w:szCs w:val="28"/>
        </w:rPr>
        <w:t xml:space="preserve">  T/HNAEPI </w:t>
      </w:r>
      <w:r>
        <w:rPr>
          <w:rFonts w:hint="eastAsia" w:ascii="Times New Roman" w:hAnsi="Times New Roman" w:eastAsia="黑体" w:cs="Times New Roman"/>
          <w:sz w:val="28"/>
          <w:szCs w:val="28"/>
          <w:lang w:val="en-US" w:eastAsia="zh-CN"/>
        </w:rPr>
        <w:t>005</w:t>
      </w:r>
      <w:bookmarkStart w:id="226" w:name="_GoBack"/>
      <w:bookmarkEnd w:id="226"/>
      <w:r>
        <w:rPr>
          <w:rFonts w:ascii="Times New Roman" w:hAnsi="Times New Roman" w:eastAsia="黑体" w:cs="Times New Roman"/>
          <w:sz w:val="28"/>
          <w:szCs w:val="28"/>
        </w:rPr>
        <w:t xml:space="preserve">-2021   </w:t>
      </w:r>
    </w:p>
    <w:p>
      <w:pPr>
        <w:spacing w:line="480" w:lineRule="exact"/>
        <w:ind w:firstLine="105" w:firstLineChars="50"/>
        <w:jc w:val="right"/>
        <w:rPr>
          <w:rFonts w:ascii="Times New Roman" w:hAnsi="Times New Roman" w:cs="Times New Roman"/>
          <w:szCs w:val="21"/>
        </w:rPr>
      </w:pPr>
      <w:r>
        <w:rPr>
          <w:rFonts w:ascii="Times New Roman" w:hAnsi="Times New Roman" w:cs="Times New Roman"/>
          <w:szCs w:val="21"/>
        </w:rPr>
        <w:pict>
          <v:shape id="_x0000_s1026" o:spid="_x0000_s1026" o:spt="32" type="#_x0000_t32" style="position:absolute;left:0pt;flip:y;margin-left:8.35pt;margin-top:24.9pt;height:1.95pt;width:441.6pt;z-index:251659264;mso-width-relative:page;mso-height-relative:page;" filled="f" coordsize="21600,21600" o:gfxdata="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TfROHWAAAACAEAAA8AAAAAAAAAAQAgAAAAIgAAAGRycy9kb3ducmV2&#10;LnhtbFBLAQIUABQAAAAIAIdO4kCk7+LC/gEAAMwDAAAOAAAAAAAAAAEAIAAAACUBAABkcnMvZTJv&#10;RG9jLnhtbFBLBQYAAAAABgAGAFkBAACVBQAAAAA=&#10;">
            <v:path arrowok="t"/>
            <v:fill on="f" focussize="0,0"/>
            <v:stroke/>
            <v:imagedata o:title=""/>
            <o:lock v:ext="edit"/>
          </v:shape>
        </w:pict>
      </w:r>
    </w:p>
    <w:p>
      <w:pPr>
        <w:ind w:firstLine="105" w:firstLineChars="50"/>
        <w:jc w:val="right"/>
        <w:rPr>
          <w:rFonts w:ascii="Times New Roman" w:hAnsi="Times New Roman" w:cs="Times New Roman"/>
          <w:szCs w:val="21"/>
        </w:rPr>
      </w:pPr>
    </w:p>
    <w:p>
      <w:pPr>
        <w:ind w:firstLine="260" w:firstLineChars="50"/>
        <w:jc w:val="center"/>
        <w:rPr>
          <w:rFonts w:ascii="Times New Roman" w:hAnsi="Times New Roman" w:eastAsia="黑体" w:cs="Times New Roman"/>
          <w:sz w:val="52"/>
          <w:szCs w:val="52"/>
        </w:rPr>
      </w:pPr>
    </w:p>
    <w:p>
      <w:pPr>
        <w:ind w:firstLine="260" w:firstLineChars="50"/>
        <w:jc w:val="center"/>
        <w:rPr>
          <w:rFonts w:ascii="Times New Roman" w:hAnsi="Times New Roman" w:eastAsia="黑体" w:cs="Times New Roman"/>
          <w:sz w:val="52"/>
          <w:szCs w:val="52"/>
        </w:rPr>
      </w:pPr>
    </w:p>
    <w:p>
      <w:pPr>
        <w:ind w:firstLine="260" w:firstLineChars="50"/>
        <w:jc w:val="center"/>
        <w:rPr>
          <w:rFonts w:ascii="Times New Roman" w:hAnsi="Times New Roman" w:eastAsia="黑体" w:cs="Times New Roman"/>
          <w:sz w:val="52"/>
          <w:szCs w:val="52"/>
        </w:rPr>
      </w:pPr>
      <w:r>
        <w:rPr>
          <w:rFonts w:ascii="Times New Roman" w:hAnsi="Times New Roman" w:eastAsia="黑体" w:cs="Times New Roman"/>
          <w:sz w:val="52"/>
          <w:szCs w:val="52"/>
        </w:rPr>
        <w:t>地表水</w:t>
      </w:r>
      <w:r>
        <w:rPr>
          <w:rFonts w:hint="eastAsia" w:ascii="Times New Roman" w:hAnsi="Times New Roman" w:eastAsia="黑体" w:cs="Times New Roman"/>
          <w:sz w:val="52"/>
          <w:szCs w:val="52"/>
        </w:rPr>
        <w:t>铊</w:t>
      </w:r>
      <w:r>
        <w:rPr>
          <w:rFonts w:ascii="Times New Roman" w:hAnsi="Times New Roman" w:eastAsia="黑体" w:cs="Times New Roman"/>
          <w:sz w:val="52"/>
          <w:szCs w:val="52"/>
        </w:rPr>
        <w:t>在线监测系统安装验收</w:t>
      </w:r>
    </w:p>
    <w:p>
      <w:pPr>
        <w:ind w:firstLine="260" w:firstLineChars="50"/>
        <w:jc w:val="center"/>
        <w:rPr>
          <w:rFonts w:ascii="Times New Roman" w:hAnsi="Times New Roman" w:eastAsia="黑体" w:cs="Times New Roman"/>
          <w:sz w:val="52"/>
          <w:szCs w:val="52"/>
        </w:rPr>
      </w:pPr>
      <w:r>
        <w:rPr>
          <w:rFonts w:ascii="Times New Roman" w:hAnsi="Times New Roman" w:eastAsia="黑体" w:cs="Times New Roman"/>
          <w:sz w:val="52"/>
          <w:szCs w:val="52"/>
        </w:rPr>
        <w:t>技术规范</w:t>
      </w:r>
    </w:p>
    <w:p>
      <w:pPr>
        <w:ind w:firstLine="140" w:firstLineChars="50"/>
        <w:jc w:val="center"/>
        <w:rPr>
          <w:rFonts w:ascii="Times New Roman" w:hAnsi="Times New Roman" w:cs="Times New Roman"/>
          <w:sz w:val="28"/>
          <w:szCs w:val="28"/>
        </w:rPr>
      </w:pPr>
      <w:r>
        <w:rPr>
          <w:rFonts w:ascii="Times New Roman" w:hAnsi="Times New Roman" w:cs="Times New Roman"/>
          <w:sz w:val="28"/>
          <w:szCs w:val="28"/>
        </w:rPr>
        <w:t xml:space="preserve">Technical specification for installation and acceptance of surface water </w:t>
      </w:r>
      <w:r>
        <w:rPr>
          <w:rFonts w:hint="eastAsia" w:ascii="Times New Roman" w:hAnsi="Times New Roman" w:cs="Times New Roman"/>
          <w:sz w:val="28"/>
          <w:szCs w:val="28"/>
        </w:rPr>
        <w:t xml:space="preserve">thallium </w:t>
      </w:r>
      <w:r>
        <w:rPr>
          <w:rFonts w:ascii="Times New Roman" w:hAnsi="Times New Roman" w:cs="Times New Roman"/>
          <w:sz w:val="28"/>
          <w:szCs w:val="28"/>
        </w:rPr>
        <w:t xml:space="preserve">on-line monitoring system </w:t>
      </w:r>
    </w:p>
    <w:p>
      <w:pPr>
        <w:ind w:firstLine="140" w:firstLineChars="50"/>
        <w:jc w:val="center"/>
        <w:rPr>
          <w:rFonts w:ascii="Times New Roman" w:hAnsi="Times New Roman" w:eastAsia="黑体" w:cs="Times New Roman"/>
          <w:sz w:val="28"/>
          <w:szCs w:val="28"/>
        </w:rPr>
      </w:pPr>
      <w:r>
        <w:rPr>
          <w:rFonts w:ascii="Times New Roman" w:hAnsi="Times New Roman" w:cs="Times New Roman"/>
          <w:sz w:val="28"/>
          <w:szCs w:val="28"/>
        </w:rPr>
        <w:t>（征集意见稿）</w:t>
      </w:r>
    </w:p>
    <w:p>
      <w:pPr>
        <w:rPr>
          <w:rFonts w:ascii="Times New Roman" w:hAnsi="Times New Roman" w:eastAsia="黑体" w:cs="Times New Roman"/>
          <w:sz w:val="28"/>
          <w:szCs w:val="28"/>
        </w:rPr>
      </w:pPr>
    </w:p>
    <w:p>
      <w:pPr>
        <w:ind w:firstLine="140" w:firstLineChars="50"/>
        <w:rPr>
          <w:rFonts w:ascii="Times New Roman" w:hAnsi="Times New Roman" w:eastAsia="黑体" w:cs="Times New Roman"/>
          <w:sz w:val="28"/>
          <w:szCs w:val="28"/>
        </w:rPr>
      </w:pPr>
    </w:p>
    <w:p>
      <w:pPr>
        <w:ind w:firstLine="140" w:firstLineChars="50"/>
        <w:rPr>
          <w:rFonts w:ascii="Times New Roman" w:hAnsi="Times New Roman" w:eastAsia="黑体" w:cs="Times New Roman"/>
          <w:sz w:val="28"/>
          <w:szCs w:val="28"/>
        </w:rPr>
      </w:pPr>
    </w:p>
    <w:p>
      <w:pPr>
        <w:rPr>
          <w:rFonts w:ascii="Times New Roman" w:hAnsi="Times New Roman" w:eastAsia="黑体" w:cs="Times New Roman"/>
          <w:sz w:val="28"/>
          <w:szCs w:val="28"/>
        </w:rPr>
      </w:pPr>
    </w:p>
    <w:p>
      <w:pPr>
        <w:ind w:firstLine="140" w:firstLineChars="50"/>
        <w:rPr>
          <w:rFonts w:ascii="Times New Roman" w:hAnsi="Times New Roman" w:eastAsia="黑体" w:cs="Times New Roman"/>
          <w:sz w:val="28"/>
          <w:szCs w:val="28"/>
        </w:rPr>
      </w:pPr>
      <w:r>
        <w:rPr>
          <w:rFonts w:ascii="Times New Roman" w:hAnsi="Times New Roman" w:eastAsia="黑体" w:cs="Times New Roman"/>
          <w:sz w:val="28"/>
          <w:szCs w:val="28"/>
        </w:rPr>
        <w:pict>
          <v:shape id="_x0000_s1044" o:spid="_x0000_s1044" o:spt="32" type="#_x0000_t32" style="position:absolute;left:0pt;flip:y;margin-left:8.35pt;margin-top:24.25pt;height:0.35pt;width:431.85pt;z-index:251660288;mso-width-relative:page;mso-height-relative:page;" filled="f" coordsize="21600,21600" o:gfxdata="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IxI+jWAAAACAEAAA8AAAAAAAAAAQAgAAAAIgAAAGRycy9kb3ducmV2&#10;LnhtbFBLAQIUABQAAAAIAIdO4kCWP4/u/gEAAMsDAAAOAAAAAAAAAAEAIAAAACUBAABkcnMvZTJv&#10;RG9jLnhtbFBLBQYAAAAABgAGAFkBAACVBQAAAAA=&#10;">
            <v:path arrowok="t"/>
            <v:fill on="f" focussize="0,0"/>
            <v:stroke/>
            <v:imagedata o:title=""/>
            <o:lock v:ext="edit"/>
          </v:shape>
        </w:pict>
      </w:r>
      <w:r>
        <w:rPr>
          <w:rFonts w:ascii="Times New Roman" w:hAnsi="Times New Roman" w:eastAsia="黑体" w:cs="Times New Roman"/>
          <w:sz w:val="28"/>
          <w:szCs w:val="28"/>
        </w:rPr>
        <w:t>2021-XX-XX发布                                 2021-XX-XX实施</w:t>
      </w:r>
    </w:p>
    <w:p>
      <w:pPr>
        <w:ind w:firstLine="140" w:firstLineChars="50"/>
        <w:jc w:val="center"/>
        <w:rPr>
          <w:rFonts w:ascii="Times New Roman" w:hAnsi="Times New Roman" w:eastAsia="黑体" w:cs="Times New Roman"/>
          <w:sz w:val="28"/>
          <w:szCs w:val="28"/>
        </w:rPr>
      </w:pPr>
    </w:p>
    <w:p>
      <w:pPr>
        <w:ind w:firstLine="140" w:firstLineChars="50"/>
        <w:jc w:val="center"/>
        <w:rPr>
          <w:rFonts w:ascii="Times New Roman" w:hAnsi="Times New Roman" w:eastAsia="黑体" w:cs="Times New Roman"/>
          <w:sz w:val="28"/>
          <w:szCs w:val="28"/>
        </w:rPr>
        <w:sectPr>
          <w:headerReference r:id="rId3" w:type="default"/>
          <w:footerReference r:id="rId4" w:type="default"/>
          <w:pgSz w:w="11906" w:h="16838"/>
          <w:pgMar w:top="567" w:right="1134" w:bottom="1134" w:left="1418" w:header="1418" w:footer="1134" w:gutter="0"/>
          <w:pgNumType w:start="1"/>
          <w:cols w:space="720" w:num="1"/>
          <w:formProt w:val="0"/>
          <w:docGrid w:type="lines" w:linePitch="312" w:charSpace="0"/>
        </w:sectPr>
      </w:pPr>
      <w:r>
        <w:rPr>
          <w:rFonts w:ascii="Times New Roman" w:hAnsi="Times New Roman" w:eastAsia="黑体" w:cs="Times New Roman"/>
          <w:sz w:val="28"/>
          <w:szCs w:val="28"/>
        </w:rPr>
        <w:t>湖南省环境保护产业协会</w:t>
      </w:r>
      <w:r>
        <w:rPr>
          <w:rFonts w:ascii="Times New Roman" w:hAnsi="Times New Roman" w:cs="Times New Roman"/>
          <w:sz w:val="28"/>
          <w:szCs w:val="28"/>
        </w:rPr>
        <w:t xml:space="preserve">  </w:t>
      </w:r>
      <w:r>
        <w:rPr>
          <w:rFonts w:ascii="Times New Roman" w:hAnsi="Times New Roman" w:eastAsia="黑体" w:cs="Times New Roman"/>
          <w:sz w:val="28"/>
          <w:szCs w:val="28"/>
        </w:rPr>
        <w:t>发布</w:t>
      </w:r>
    </w:p>
    <w:p>
      <w:pPr>
        <w:pStyle w:val="53"/>
        <w:rPr>
          <w:rFonts w:ascii="Times New Roman"/>
        </w:rPr>
      </w:pPr>
      <w:bookmarkStart w:id="7" w:name="_Toc7354"/>
      <w:r>
        <w:rPr>
          <w:rFonts w:ascii="Times New Roman"/>
        </w:rPr>
        <w:t>目</w:t>
      </w:r>
      <w:bookmarkStart w:id="8" w:name="BKML"/>
      <w:r>
        <w:rPr>
          <w:rFonts w:ascii="Times New Roman"/>
        </w:rPr>
        <w:t>  次</w:t>
      </w:r>
      <w:bookmarkEnd w:id="7"/>
      <w:bookmarkEnd w:id="8"/>
    </w:p>
    <w:sdt>
      <w:sdtPr>
        <w:rPr>
          <w:rFonts w:ascii="宋体" w:hAnsi="宋体" w:eastAsia="宋体"/>
        </w:rPr>
        <w:id w:val="147477815"/>
        <w:docPartObj>
          <w:docPartGallery w:val="Table of Contents"/>
          <w:docPartUnique/>
        </w:docPartObj>
      </w:sdtPr>
      <w:sdtEndPr>
        <w:rPr>
          <w:rFonts w:ascii="Times New Roman" w:hAnsi="Times New Roman" w:cs="Times New Roman" w:eastAsiaTheme="minorEastAsia"/>
        </w:rPr>
      </w:sdtEndPr>
      <w:sdtContent>
        <w:p>
          <w:pPr>
            <w:jc w:val="center"/>
          </w:pPr>
        </w:p>
        <w:p>
          <w:pPr>
            <w:pStyle w:val="21"/>
            <w:tabs>
              <w:tab w:val="right" w:leader="dot" w:pos="8306"/>
              <w:tab w:val="clear" w:pos="9241"/>
            </w:tabs>
            <w:spacing w:before="78" w:after="78"/>
          </w:pPr>
          <w:r>
            <w:fldChar w:fldCharType="begin"/>
          </w:r>
          <w:r>
            <w:instrText xml:space="preserve">TOC \o "1-1" \h \u </w:instrText>
          </w:r>
          <w:r>
            <w:fldChar w:fldCharType="separate"/>
          </w:r>
          <w:r>
            <w:fldChar w:fldCharType="begin"/>
          </w:r>
          <w:r>
            <w:instrText xml:space="preserve"> HYPERLINK \l "_Toc7354" </w:instrText>
          </w:r>
          <w:r>
            <w:fldChar w:fldCharType="separate"/>
          </w:r>
          <w:r>
            <w:rPr>
              <w:rFonts w:ascii="Times New Roman"/>
            </w:rPr>
            <w:t>目  次</w:t>
          </w:r>
          <w:r>
            <w:tab/>
          </w:r>
          <w:r>
            <w:fldChar w:fldCharType="begin"/>
          </w:r>
          <w:r>
            <w:instrText xml:space="preserve"> PAGEREF _Toc7354 \h </w:instrText>
          </w:r>
          <w:r>
            <w:fldChar w:fldCharType="separate"/>
          </w:r>
          <w:r>
            <w:t>I</w:t>
          </w:r>
          <w:r>
            <w:fldChar w:fldCharType="end"/>
          </w:r>
          <w:r>
            <w:fldChar w:fldCharType="end"/>
          </w:r>
        </w:p>
        <w:p>
          <w:pPr>
            <w:pStyle w:val="21"/>
            <w:tabs>
              <w:tab w:val="right" w:leader="dot" w:pos="8306"/>
              <w:tab w:val="clear" w:pos="9241"/>
            </w:tabs>
            <w:spacing w:before="78" w:after="78"/>
          </w:pPr>
          <w:r>
            <w:fldChar w:fldCharType="begin"/>
          </w:r>
          <w:r>
            <w:instrText xml:space="preserve"> HYPERLINK \l "_Toc25365" </w:instrText>
          </w:r>
          <w:r>
            <w:fldChar w:fldCharType="separate"/>
          </w:r>
          <w:r>
            <w:rPr>
              <w:rFonts w:ascii="Times New Roman"/>
            </w:rPr>
            <w:t>前  言</w:t>
          </w:r>
          <w:r>
            <w:tab/>
          </w:r>
          <w:r>
            <w:fldChar w:fldCharType="begin"/>
          </w:r>
          <w:r>
            <w:instrText xml:space="preserve"> PAGEREF _Toc25365 \h </w:instrText>
          </w:r>
          <w:r>
            <w:fldChar w:fldCharType="separate"/>
          </w:r>
          <w:r>
            <w:t>II</w:t>
          </w:r>
          <w:r>
            <w:fldChar w:fldCharType="end"/>
          </w:r>
          <w:r>
            <w:fldChar w:fldCharType="end"/>
          </w:r>
        </w:p>
        <w:p>
          <w:pPr>
            <w:pStyle w:val="21"/>
            <w:tabs>
              <w:tab w:val="right" w:leader="dot" w:pos="8306"/>
              <w:tab w:val="clear" w:pos="9241"/>
            </w:tabs>
            <w:spacing w:before="78" w:after="78"/>
          </w:pPr>
          <w:r>
            <w:fldChar w:fldCharType="begin"/>
          </w:r>
          <w:r>
            <w:instrText xml:space="preserve"> HYPERLINK \l "_Toc16987" </w:instrText>
          </w:r>
          <w:r>
            <w:fldChar w:fldCharType="separate"/>
          </w:r>
          <w:r>
            <w:rPr>
              <w:rFonts w:hint="eastAsia" w:ascii="黑体" w:eastAsia="黑体"/>
            </w:rPr>
            <w:t xml:space="preserve">1 </w:t>
          </w:r>
          <w:r>
            <w:rPr>
              <w:rFonts w:ascii="Times New Roman"/>
            </w:rPr>
            <w:t>范围</w:t>
          </w:r>
          <w:r>
            <w:tab/>
          </w:r>
          <w:r>
            <w:fldChar w:fldCharType="begin"/>
          </w:r>
          <w:r>
            <w:instrText xml:space="preserve"> PAGEREF _Toc16987 \h </w:instrText>
          </w:r>
          <w:r>
            <w:fldChar w:fldCharType="separate"/>
          </w:r>
          <w:r>
            <w:t>1</w:t>
          </w:r>
          <w:r>
            <w:fldChar w:fldCharType="end"/>
          </w:r>
          <w:r>
            <w:fldChar w:fldCharType="end"/>
          </w:r>
        </w:p>
        <w:p>
          <w:pPr>
            <w:pStyle w:val="21"/>
            <w:tabs>
              <w:tab w:val="right" w:leader="dot" w:pos="8306"/>
              <w:tab w:val="clear" w:pos="9241"/>
            </w:tabs>
            <w:spacing w:before="78" w:after="78"/>
          </w:pPr>
          <w:r>
            <w:fldChar w:fldCharType="begin"/>
          </w:r>
          <w:r>
            <w:instrText xml:space="preserve"> HYPERLINK \l "_Toc25197" </w:instrText>
          </w:r>
          <w:r>
            <w:fldChar w:fldCharType="separate"/>
          </w:r>
          <w:r>
            <w:rPr>
              <w:rFonts w:hint="eastAsia" w:ascii="黑体" w:eastAsia="黑体"/>
            </w:rPr>
            <w:t xml:space="preserve">2 </w:t>
          </w:r>
          <w:r>
            <w:rPr>
              <w:rFonts w:ascii="Times New Roman"/>
            </w:rPr>
            <w:t>规范性引用文件</w:t>
          </w:r>
          <w:r>
            <w:tab/>
          </w:r>
          <w:r>
            <w:fldChar w:fldCharType="begin"/>
          </w:r>
          <w:r>
            <w:instrText xml:space="preserve"> PAGEREF _Toc25197 \h </w:instrText>
          </w:r>
          <w:r>
            <w:fldChar w:fldCharType="separate"/>
          </w:r>
          <w:r>
            <w:t>1</w:t>
          </w:r>
          <w:r>
            <w:fldChar w:fldCharType="end"/>
          </w:r>
          <w:r>
            <w:fldChar w:fldCharType="end"/>
          </w:r>
        </w:p>
        <w:p>
          <w:pPr>
            <w:pStyle w:val="21"/>
            <w:tabs>
              <w:tab w:val="right" w:leader="dot" w:pos="8306"/>
              <w:tab w:val="clear" w:pos="9241"/>
            </w:tabs>
            <w:spacing w:before="78" w:after="78"/>
          </w:pPr>
          <w:r>
            <w:fldChar w:fldCharType="begin"/>
          </w:r>
          <w:r>
            <w:instrText xml:space="preserve"> HYPERLINK \l "_Toc30059" </w:instrText>
          </w:r>
          <w:r>
            <w:fldChar w:fldCharType="separate"/>
          </w:r>
          <w:r>
            <w:rPr>
              <w:rFonts w:hint="eastAsia" w:ascii="黑体" w:eastAsia="黑体"/>
            </w:rPr>
            <w:t xml:space="preserve">3 </w:t>
          </w:r>
          <w:r>
            <w:rPr>
              <w:rFonts w:ascii="Times New Roman"/>
            </w:rPr>
            <w:t>术语和定义</w:t>
          </w:r>
          <w:r>
            <w:tab/>
          </w:r>
          <w:r>
            <w:fldChar w:fldCharType="begin"/>
          </w:r>
          <w:r>
            <w:instrText xml:space="preserve"> PAGEREF _Toc30059 \h </w:instrText>
          </w:r>
          <w:r>
            <w:fldChar w:fldCharType="separate"/>
          </w:r>
          <w:r>
            <w:t>1</w:t>
          </w:r>
          <w:r>
            <w:fldChar w:fldCharType="end"/>
          </w:r>
          <w:r>
            <w:fldChar w:fldCharType="end"/>
          </w:r>
        </w:p>
        <w:p>
          <w:pPr>
            <w:pStyle w:val="21"/>
            <w:tabs>
              <w:tab w:val="right" w:leader="dot" w:pos="8306"/>
              <w:tab w:val="clear" w:pos="9241"/>
            </w:tabs>
            <w:spacing w:before="78" w:after="78"/>
          </w:pPr>
          <w:r>
            <w:fldChar w:fldCharType="begin"/>
          </w:r>
          <w:r>
            <w:instrText xml:space="preserve"> HYPERLINK \l "_Toc25730" </w:instrText>
          </w:r>
          <w:r>
            <w:fldChar w:fldCharType="separate"/>
          </w:r>
          <w:r>
            <w:rPr>
              <w:rFonts w:hint="eastAsia" w:ascii="黑体" w:eastAsia="黑体"/>
            </w:rPr>
            <w:t xml:space="preserve">4 </w:t>
          </w:r>
          <w:r>
            <w:rPr>
              <w:rFonts w:hint="eastAsia" w:ascii="Times New Roman"/>
            </w:rPr>
            <w:t>系统的组成</w:t>
          </w:r>
          <w:r>
            <w:tab/>
          </w:r>
          <w:r>
            <w:fldChar w:fldCharType="begin"/>
          </w:r>
          <w:r>
            <w:instrText xml:space="preserve"> PAGEREF _Toc25730 \h </w:instrText>
          </w:r>
          <w:r>
            <w:fldChar w:fldCharType="separate"/>
          </w:r>
          <w:r>
            <w:t>2</w:t>
          </w:r>
          <w:r>
            <w:fldChar w:fldCharType="end"/>
          </w:r>
          <w:r>
            <w:fldChar w:fldCharType="end"/>
          </w:r>
        </w:p>
        <w:p>
          <w:pPr>
            <w:pStyle w:val="21"/>
            <w:tabs>
              <w:tab w:val="right" w:leader="dot" w:pos="8306"/>
              <w:tab w:val="clear" w:pos="9241"/>
            </w:tabs>
            <w:spacing w:before="78" w:after="78"/>
          </w:pPr>
          <w:r>
            <w:fldChar w:fldCharType="begin"/>
          </w:r>
          <w:r>
            <w:instrText xml:space="preserve"> HYPERLINK \l "_Toc23032" </w:instrText>
          </w:r>
          <w:r>
            <w:fldChar w:fldCharType="separate"/>
          </w:r>
          <w:r>
            <w:rPr>
              <w:rFonts w:hint="eastAsia" w:ascii="黑体" w:eastAsia="黑体"/>
            </w:rPr>
            <w:t xml:space="preserve">5 </w:t>
          </w:r>
          <w:r>
            <w:rPr>
              <w:rFonts w:hint="eastAsia" w:ascii="Times New Roman"/>
            </w:rPr>
            <w:t>监测点位选择及监测频次</w:t>
          </w:r>
          <w:r>
            <w:tab/>
          </w:r>
          <w:r>
            <w:fldChar w:fldCharType="begin"/>
          </w:r>
          <w:r>
            <w:instrText xml:space="preserve"> PAGEREF _Toc23032 \h </w:instrText>
          </w:r>
          <w:r>
            <w:fldChar w:fldCharType="separate"/>
          </w:r>
          <w:r>
            <w:t>3</w:t>
          </w:r>
          <w:r>
            <w:fldChar w:fldCharType="end"/>
          </w:r>
          <w:r>
            <w:fldChar w:fldCharType="end"/>
          </w:r>
        </w:p>
        <w:p>
          <w:pPr>
            <w:pStyle w:val="21"/>
            <w:tabs>
              <w:tab w:val="right" w:leader="dot" w:pos="8306"/>
              <w:tab w:val="clear" w:pos="9241"/>
            </w:tabs>
            <w:spacing w:before="78" w:after="78"/>
          </w:pPr>
          <w:r>
            <w:fldChar w:fldCharType="begin"/>
          </w:r>
          <w:r>
            <w:instrText xml:space="preserve"> HYPERLINK \l "_Toc16534" </w:instrText>
          </w:r>
          <w:r>
            <w:fldChar w:fldCharType="separate"/>
          </w:r>
          <w:r>
            <w:rPr>
              <w:rFonts w:hint="eastAsia" w:ascii="黑体" w:eastAsia="黑体"/>
            </w:rPr>
            <w:t xml:space="preserve">6 </w:t>
          </w:r>
          <w:r>
            <w:rPr>
              <w:rFonts w:ascii="Times New Roman"/>
            </w:rPr>
            <w:t>系统</w:t>
          </w:r>
          <w:r>
            <w:rPr>
              <w:rFonts w:hint="eastAsia" w:ascii="Times New Roman"/>
            </w:rPr>
            <w:t>安装要求</w:t>
          </w:r>
          <w:r>
            <w:tab/>
          </w:r>
          <w:r>
            <w:fldChar w:fldCharType="begin"/>
          </w:r>
          <w:r>
            <w:instrText xml:space="preserve"> PAGEREF _Toc16534 \h </w:instrText>
          </w:r>
          <w:r>
            <w:fldChar w:fldCharType="separate"/>
          </w:r>
          <w:r>
            <w:t>3</w:t>
          </w:r>
          <w:r>
            <w:fldChar w:fldCharType="end"/>
          </w:r>
          <w:r>
            <w:fldChar w:fldCharType="end"/>
          </w:r>
        </w:p>
        <w:p>
          <w:pPr>
            <w:pStyle w:val="21"/>
            <w:tabs>
              <w:tab w:val="right" w:leader="dot" w:pos="8306"/>
              <w:tab w:val="clear" w:pos="9241"/>
            </w:tabs>
            <w:spacing w:before="78" w:after="78"/>
          </w:pPr>
          <w:r>
            <w:fldChar w:fldCharType="begin"/>
          </w:r>
          <w:r>
            <w:instrText xml:space="preserve"> HYPERLINK \l "_Toc18984" </w:instrText>
          </w:r>
          <w:r>
            <w:fldChar w:fldCharType="separate"/>
          </w:r>
          <w:r>
            <w:rPr>
              <w:rFonts w:hint="eastAsia" w:ascii="黑体" w:eastAsia="黑体"/>
            </w:rPr>
            <w:t xml:space="preserve">7 </w:t>
          </w:r>
          <w:r>
            <w:rPr>
              <w:rFonts w:ascii="Times New Roman"/>
            </w:rPr>
            <w:t>系统调试与试运行</w:t>
          </w:r>
          <w:r>
            <w:rPr>
              <w:rFonts w:hint="eastAsia" w:ascii="Times New Roman"/>
            </w:rPr>
            <w:t>要求</w:t>
          </w:r>
          <w:r>
            <w:tab/>
          </w:r>
          <w:r>
            <w:fldChar w:fldCharType="begin"/>
          </w:r>
          <w:r>
            <w:instrText xml:space="preserve"> PAGEREF _Toc18984 \h </w:instrText>
          </w:r>
          <w:r>
            <w:fldChar w:fldCharType="separate"/>
          </w:r>
          <w:r>
            <w:t>6</w:t>
          </w:r>
          <w:r>
            <w:fldChar w:fldCharType="end"/>
          </w:r>
          <w:r>
            <w:fldChar w:fldCharType="end"/>
          </w:r>
        </w:p>
        <w:p>
          <w:pPr>
            <w:pStyle w:val="21"/>
            <w:tabs>
              <w:tab w:val="right" w:leader="dot" w:pos="8306"/>
              <w:tab w:val="clear" w:pos="9241"/>
            </w:tabs>
            <w:spacing w:before="78" w:after="78"/>
          </w:pPr>
          <w:r>
            <w:fldChar w:fldCharType="begin"/>
          </w:r>
          <w:r>
            <w:instrText xml:space="preserve"> HYPERLINK \l "_Toc32228" </w:instrText>
          </w:r>
          <w:r>
            <w:fldChar w:fldCharType="separate"/>
          </w:r>
          <w:r>
            <w:rPr>
              <w:rFonts w:hint="eastAsia" w:ascii="黑体" w:eastAsia="黑体"/>
            </w:rPr>
            <w:t xml:space="preserve">8 </w:t>
          </w:r>
          <w:r>
            <w:rPr>
              <w:rFonts w:ascii="Times New Roman"/>
            </w:rPr>
            <w:t>系统验收</w:t>
          </w:r>
          <w:r>
            <w:rPr>
              <w:rFonts w:hint="eastAsia" w:ascii="Times New Roman"/>
            </w:rPr>
            <w:t>要求</w:t>
          </w:r>
          <w:r>
            <w:tab/>
          </w:r>
          <w:r>
            <w:fldChar w:fldCharType="begin"/>
          </w:r>
          <w:r>
            <w:instrText xml:space="preserve"> PAGEREF _Toc32228 \h </w:instrText>
          </w:r>
          <w:r>
            <w:fldChar w:fldCharType="separate"/>
          </w:r>
          <w:r>
            <w:t>9</w:t>
          </w:r>
          <w:r>
            <w:fldChar w:fldCharType="end"/>
          </w:r>
          <w:r>
            <w:fldChar w:fldCharType="end"/>
          </w:r>
        </w:p>
        <w:p>
          <w:pPr>
            <w:pStyle w:val="21"/>
            <w:tabs>
              <w:tab w:val="right" w:leader="dot" w:pos="8306"/>
              <w:tab w:val="clear" w:pos="9241"/>
            </w:tabs>
            <w:spacing w:before="78" w:after="78"/>
          </w:pPr>
          <w:r>
            <w:fldChar w:fldCharType="begin"/>
          </w:r>
          <w:r>
            <w:instrText xml:space="preserve"> HYPERLINK \l "_Toc5965" </w:instrText>
          </w:r>
          <w:r>
            <w:fldChar w:fldCharType="separate"/>
          </w:r>
          <w:r>
            <w:rPr>
              <w:rFonts w:ascii="Times New Roman" w:eastAsia="黑体"/>
            </w:rPr>
            <w:t>附录</w:t>
          </w:r>
          <w:r>
            <w:rPr>
              <w:rFonts w:hint="eastAsia" w:ascii="Times New Roman" w:eastAsia="黑体"/>
            </w:rPr>
            <w:t>A</w:t>
          </w:r>
          <w:r>
            <w:tab/>
          </w:r>
          <w:r>
            <w:fldChar w:fldCharType="begin"/>
          </w:r>
          <w:r>
            <w:instrText xml:space="preserve"> PAGEREF _Toc5965 \h </w:instrText>
          </w:r>
          <w:r>
            <w:fldChar w:fldCharType="separate"/>
          </w:r>
          <w:r>
            <w:t>12</w:t>
          </w:r>
          <w:r>
            <w:fldChar w:fldCharType="end"/>
          </w:r>
          <w:r>
            <w:fldChar w:fldCharType="end"/>
          </w:r>
        </w:p>
        <w:p>
          <w:pPr>
            <w:pStyle w:val="21"/>
            <w:tabs>
              <w:tab w:val="right" w:leader="dot" w:pos="8306"/>
              <w:tab w:val="clear" w:pos="9241"/>
            </w:tabs>
            <w:spacing w:before="78" w:after="78"/>
          </w:pPr>
          <w:r>
            <w:fldChar w:fldCharType="begin"/>
          </w:r>
          <w:r>
            <w:instrText xml:space="preserve"> HYPERLINK \l "_Toc15766" </w:instrText>
          </w:r>
          <w:r>
            <w:fldChar w:fldCharType="separate"/>
          </w:r>
          <w:r>
            <w:rPr>
              <w:rFonts w:ascii="Times New Roman" w:eastAsia="黑体"/>
            </w:rPr>
            <w:t>附录</w:t>
          </w:r>
          <w:r>
            <w:rPr>
              <w:rFonts w:hint="eastAsia" w:ascii="Times New Roman" w:eastAsia="黑体"/>
            </w:rPr>
            <w:t>B</w:t>
          </w:r>
          <w:r>
            <w:tab/>
          </w:r>
          <w:r>
            <w:fldChar w:fldCharType="begin"/>
          </w:r>
          <w:r>
            <w:instrText xml:space="preserve"> PAGEREF _Toc15766 \h </w:instrText>
          </w:r>
          <w:r>
            <w:fldChar w:fldCharType="separate"/>
          </w:r>
          <w:r>
            <w:t>19</w:t>
          </w:r>
          <w:r>
            <w:fldChar w:fldCharType="end"/>
          </w:r>
          <w:r>
            <w:fldChar w:fldCharType="end"/>
          </w:r>
        </w:p>
        <w:p>
          <w:pPr>
            <w:pStyle w:val="21"/>
            <w:tabs>
              <w:tab w:val="right" w:leader="dot" w:pos="8306"/>
              <w:tab w:val="clear" w:pos="9241"/>
            </w:tabs>
            <w:spacing w:before="78" w:after="78"/>
          </w:pPr>
          <w:r>
            <w:fldChar w:fldCharType="begin"/>
          </w:r>
          <w:r>
            <w:instrText xml:space="preserve"> HYPERLINK \l "_Toc13732" </w:instrText>
          </w:r>
          <w:r>
            <w:fldChar w:fldCharType="separate"/>
          </w:r>
          <w:r>
            <w:rPr>
              <w:rFonts w:ascii="Times New Roman" w:eastAsia="黑体"/>
            </w:rPr>
            <w:t>附录</w:t>
          </w:r>
          <w:r>
            <w:rPr>
              <w:rFonts w:hint="eastAsia" w:ascii="Times New Roman" w:eastAsia="黑体"/>
            </w:rPr>
            <w:t>C</w:t>
          </w:r>
          <w:r>
            <w:tab/>
          </w:r>
          <w:r>
            <w:fldChar w:fldCharType="begin"/>
          </w:r>
          <w:r>
            <w:instrText xml:space="preserve"> PAGEREF _Toc13732 \h </w:instrText>
          </w:r>
          <w:r>
            <w:fldChar w:fldCharType="separate"/>
          </w:r>
          <w:r>
            <w:t>25</w:t>
          </w:r>
          <w:r>
            <w:fldChar w:fldCharType="end"/>
          </w:r>
          <w:r>
            <w:fldChar w:fldCharType="end"/>
          </w:r>
        </w:p>
        <w:p>
          <w:pPr>
            <w:pStyle w:val="21"/>
            <w:tabs>
              <w:tab w:val="right" w:leader="dot" w:pos="8306"/>
              <w:tab w:val="clear" w:pos="9241"/>
            </w:tabs>
            <w:spacing w:before="78" w:after="78"/>
          </w:pPr>
          <w:r>
            <w:fldChar w:fldCharType="begin"/>
          </w:r>
          <w:r>
            <w:instrText xml:space="preserve"> HYPERLINK \l "_Toc8864" </w:instrText>
          </w:r>
          <w:r>
            <w:fldChar w:fldCharType="separate"/>
          </w:r>
          <w:r>
            <w:rPr>
              <w:rFonts w:ascii="Times New Roman" w:eastAsia="黑体"/>
            </w:rPr>
            <w:t>附录</w:t>
          </w:r>
          <w:r>
            <w:rPr>
              <w:rFonts w:hint="eastAsia" w:ascii="Times New Roman" w:eastAsia="黑体"/>
            </w:rPr>
            <w:t>D</w:t>
          </w:r>
          <w:r>
            <w:tab/>
          </w:r>
          <w:r>
            <w:fldChar w:fldCharType="begin"/>
          </w:r>
          <w:r>
            <w:instrText xml:space="preserve"> PAGEREF _Toc8864 \h </w:instrText>
          </w:r>
          <w:r>
            <w:fldChar w:fldCharType="separate"/>
          </w:r>
          <w:r>
            <w:t>27</w:t>
          </w:r>
          <w:r>
            <w:fldChar w:fldCharType="end"/>
          </w:r>
          <w:r>
            <w:fldChar w:fldCharType="end"/>
          </w:r>
        </w:p>
        <w:p>
          <w:pPr>
            <w:jc w:val="center"/>
            <w:rPr>
              <w:rFonts w:ascii="Times New Roman" w:hAnsi="Times New Roman" w:cs="Times New Roman"/>
            </w:rPr>
          </w:pPr>
          <w:r>
            <w:rPr>
              <w:rFonts w:ascii="Times New Roman" w:hAnsi="Times New Roman" w:cs="Times New Roman"/>
              <w:szCs w:val="21"/>
            </w:rPr>
            <w:fldChar w:fldCharType="end"/>
          </w:r>
        </w:p>
      </w:sdtContent>
    </w:sdt>
    <w:p>
      <w:pPr>
        <w:pStyle w:val="118"/>
        <w:rPr>
          <w:rFonts w:ascii="Times New Roman"/>
        </w:rPr>
      </w:pPr>
      <w:bookmarkStart w:id="9" w:name="_Toc25365"/>
      <w:bookmarkStart w:id="10" w:name="_Toc497943899"/>
      <w:r>
        <w:rPr>
          <w:rFonts w:ascii="Times New Roman"/>
        </w:rPr>
        <w:t>前</w:t>
      </w:r>
      <w:bookmarkStart w:id="11" w:name="BKQY"/>
      <w:r>
        <w:rPr>
          <w:rFonts w:ascii="Times New Roman"/>
        </w:rPr>
        <w:t>  言</w:t>
      </w:r>
      <w:bookmarkEnd w:id="0"/>
      <w:bookmarkEnd w:id="1"/>
      <w:bookmarkEnd w:id="2"/>
      <w:bookmarkEnd w:id="3"/>
      <w:bookmarkEnd w:id="4"/>
      <w:bookmarkEnd w:id="5"/>
      <w:bookmarkEnd w:id="6"/>
      <w:bookmarkEnd w:id="9"/>
      <w:bookmarkEnd w:id="10"/>
      <w:bookmarkEnd w:id="11"/>
    </w:p>
    <w:p>
      <w:pPr>
        <w:pStyle w:val="25"/>
        <w:rPr>
          <w:rFonts w:ascii="Times New Roman"/>
          <w:sz w:val="24"/>
        </w:rPr>
      </w:pPr>
      <w:r>
        <w:rPr>
          <w:rFonts w:ascii="Times New Roman"/>
        </w:rPr>
        <w:t>本文件按照 GB/T 1.1-2020《标准化工作导则 第1部分：标准化文件的结构和起草规则》的规定起草。</w:t>
      </w:r>
    </w:p>
    <w:p>
      <w:pPr>
        <w:pStyle w:val="25"/>
        <w:rPr>
          <w:rFonts w:ascii="Times New Roman"/>
          <w:sz w:val="24"/>
        </w:rPr>
      </w:pPr>
      <w:r>
        <w:rPr>
          <w:rFonts w:ascii="Times New Roman"/>
        </w:rPr>
        <w:t>本文件由湖南省</w:t>
      </w:r>
      <w:r>
        <w:rPr>
          <w:rFonts w:hint="eastAsia" w:ascii="Times New Roman"/>
        </w:rPr>
        <w:t>环境保护</w:t>
      </w:r>
      <w:r>
        <w:rPr>
          <w:rFonts w:ascii="Times New Roman"/>
        </w:rPr>
        <w:t xml:space="preserve">产业协会提出并归口。 </w:t>
      </w:r>
    </w:p>
    <w:p>
      <w:pPr>
        <w:pStyle w:val="25"/>
        <w:rPr>
          <w:rFonts w:ascii="Times New Roman"/>
          <w:szCs w:val="21"/>
        </w:rPr>
      </w:pPr>
      <w:r>
        <w:rPr>
          <w:rFonts w:ascii="Times New Roman"/>
        </w:rPr>
        <w:t>本文件主要起草单位：湖南省生态环境监测中心、</w:t>
      </w:r>
      <w:r>
        <w:rPr>
          <w:rFonts w:hint="eastAsia" w:ascii="Times New Roman"/>
        </w:rPr>
        <w:t>长沙市</w:t>
      </w:r>
      <w:r>
        <w:rPr>
          <w:rFonts w:ascii="Times New Roman"/>
        </w:rPr>
        <w:t>生态环境监测中心</w:t>
      </w:r>
      <w:r>
        <w:rPr>
          <w:rFonts w:hint="eastAsia" w:ascii="Times New Roman"/>
        </w:rPr>
        <w:t>、</w:t>
      </w:r>
      <w:r>
        <w:rPr>
          <w:rFonts w:ascii="Times New Roman"/>
        </w:rPr>
        <w:t>力合科技（湖南）股份有限公司、长沙华时捷环保科技发展</w:t>
      </w:r>
      <w:r>
        <w:rPr>
          <w:rFonts w:hint="eastAsia" w:ascii="Times New Roman"/>
        </w:rPr>
        <w:t>股份</w:t>
      </w:r>
      <w:r>
        <w:rPr>
          <w:rFonts w:ascii="Times New Roman"/>
        </w:rPr>
        <w:t>有限公司</w:t>
      </w:r>
    </w:p>
    <w:p>
      <w:pPr>
        <w:pStyle w:val="25"/>
        <w:rPr>
          <w:rFonts w:ascii="Times New Roman"/>
        </w:rPr>
      </w:pPr>
      <w:r>
        <w:rPr>
          <w:rFonts w:ascii="Times New Roman"/>
        </w:rPr>
        <w:t>本文件主要起草人：</w:t>
      </w:r>
      <w:r>
        <w:rPr>
          <w:rFonts w:hint="eastAsia" w:ascii="Times New Roman"/>
        </w:rPr>
        <w:t>黄钟霆、</w:t>
      </w:r>
      <w:r>
        <w:rPr>
          <w:rFonts w:hint="eastAsia"/>
        </w:rPr>
        <w:t>肖金、彭锐、李建钊、张康、陈阳、邹春香、李颖、杨韵波、田梦莹、孙宝昌、王劲曦、郭卉、郭倩、金红红、蒋睿晓、李瑾</w:t>
      </w:r>
    </w:p>
    <w:p>
      <w:pPr>
        <w:pStyle w:val="53"/>
        <w:rPr>
          <w:rFonts w:ascii="Times New Roman"/>
        </w:rPr>
      </w:pPr>
      <w:bookmarkStart w:id="12" w:name="_Toc21949"/>
      <w:bookmarkStart w:id="13" w:name="_Toc21428"/>
      <w:bookmarkStart w:id="14" w:name="_Toc17555"/>
      <w:r>
        <w:rPr>
          <w:rFonts w:ascii="Times New Roman"/>
        </w:rPr>
        <w:t>地表水铊在线监测系统安装验收技术规范</w:t>
      </w:r>
      <w:bookmarkEnd w:id="12"/>
      <w:bookmarkEnd w:id="13"/>
      <w:bookmarkEnd w:id="14"/>
    </w:p>
    <w:p>
      <w:pPr>
        <w:pStyle w:val="48"/>
        <w:spacing w:before="312" w:after="312"/>
        <w:outlineLvl w:val="0"/>
        <w:rPr>
          <w:rFonts w:ascii="Times New Roman"/>
        </w:rPr>
      </w:pPr>
      <w:bookmarkStart w:id="15" w:name="_Toc497513827"/>
      <w:bookmarkStart w:id="16" w:name="_Toc497943900"/>
      <w:bookmarkStart w:id="17" w:name="_Toc497514811"/>
      <w:bookmarkStart w:id="18" w:name="_Toc497513796"/>
      <w:bookmarkStart w:id="19" w:name="_Toc497516115"/>
      <w:bookmarkStart w:id="20" w:name="_Toc497549270"/>
      <w:bookmarkStart w:id="21" w:name="_Toc497549186"/>
      <w:bookmarkStart w:id="22" w:name="_Toc16987"/>
      <w:bookmarkStart w:id="23" w:name="_Toc497550065"/>
      <w:bookmarkStart w:id="24" w:name="_Toc497514735"/>
      <w:bookmarkStart w:id="25" w:name="_Toc497549668"/>
      <w:r>
        <w:rPr>
          <w:rFonts w:ascii="Times New Roman"/>
        </w:rPr>
        <w:t>范围</w:t>
      </w:r>
      <w:bookmarkEnd w:id="15"/>
      <w:bookmarkEnd w:id="16"/>
      <w:bookmarkEnd w:id="17"/>
      <w:bookmarkEnd w:id="18"/>
      <w:bookmarkEnd w:id="19"/>
      <w:bookmarkEnd w:id="20"/>
      <w:bookmarkEnd w:id="21"/>
      <w:bookmarkEnd w:id="22"/>
      <w:bookmarkEnd w:id="23"/>
      <w:bookmarkEnd w:id="24"/>
      <w:bookmarkEnd w:id="25"/>
    </w:p>
    <w:p>
      <w:pPr>
        <w:pStyle w:val="25"/>
        <w:spacing w:line="360" w:lineRule="exact"/>
        <w:rPr>
          <w:rFonts w:ascii="Times New Roman"/>
        </w:rPr>
      </w:pPr>
      <w:r>
        <w:rPr>
          <w:rFonts w:ascii="Times New Roman"/>
        </w:rPr>
        <w:t>本文件规定了</w:t>
      </w:r>
      <w:r>
        <w:rPr>
          <w:rFonts w:hint="eastAsia" w:ascii="Times New Roman"/>
        </w:rPr>
        <w:t>地表水铊在线监测系统组成、系统安装、系统调试、验收及档案与记录等技术要求</w:t>
      </w:r>
      <w:r>
        <w:rPr>
          <w:rFonts w:hint="eastAsia" w:ascii="Times New Roman"/>
          <w:szCs w:val="21"/>
        </w:rPr>
        <w:t>。</w:t>
      </w:r>
    </w:p>
    <w:p>
      <w:pPr>
        <w:pStyle w:val="25"/>
        <w:spacing w:line="360" w:lineRule="exact"/>
        <w:rPr>
          <w:rFonts w:ascii="Times New Roman"/>
        </w:rPr>
      </w:pPr>
      <w:r>
        <w:rPr>
          <w:rFonts w:ascii="Times New Roman"/>
        </w:rPr>
        <w:t>本文件适用于地表水铊在线监测系统安装、调试、试运行、验收等</w:t>
      </w:r>
      <w:r>
        <w:rPr>
          <w:rFonts w:hint="eastAsia" w:ascii="Times New Roman"/>
        </w:rPr>
        <w:t>工作</w:t>
      </w:r>
      <w:r>
        <w:rPr>
          <w:rFonts w:ascii="Times New Roman"/>
        </w:rPr>
        <w:t>。</w:t>
      </w:r>
    </w:p>
    <w:p>
      <w:pPr>
        <w:pStyle w:val="48"/>
        <w:spacing w:before="312" w:after="312"/>
        <w:outlineLvl w:val="0"/>
        <w:rPr>
          <w:rFonts w:ascii="Times New Roman"/>
        </w:rPr>
      </w:pPr>
      <w:bookmarkStart w:id="26" w:name="_Toc497943901"/>
      <w:bookmarkStart w:id="27" w:name="_Toc497549271"/>
      <w:bookmarkStart w:id="28" w:name="_Toc497513797"/>
      <w:bookmarkStart w:id="29" w:name="_Toc497549187"/>
      <w:bookmarkStart w:id="30" w:name="_Toc497514812"/>
      <w:bookmarkStart w:id="31" w:name="_Toc25197"/>
      <w:bookmarkStart w:id="32" w:name="_Toc497516116"/>
      <w:bookmarkStart w:id="33" w:name="_Toc497550066"/>
      <w:bookmarkStart w:id="34" w:name="_Toc497549669"/>
      <w:bookmarkStart w:id="35" w:name="_Toc497514736"/>
      <w:bookmarkStart w:id="36" w:name="_Toc497513828"/>
      <w:r>
        <w:rPr>
          <w:rFonts w:ascii="Times New Roman"/>
        </w:rPr>
        <w:t>规范性引用文件</w:t>
      </w:r>
      <w:bookmarkEnd w:id="26"/>
      <w:bookmarkEnd w:id="27"/>
      <w:bookmarkEnd w:id="28"/>
      <w:bookmarkEnd w:id="29"/>
      <w:bookmarkEnd w:id="30"/>
      <w:bookmarkEnd w:id="31"/>
      <w:bookmarkEnd w:id="32"/>
      <w:bookmarkEnd w:id="33"/>
      <w:bookmarkEnd w:id="34"/>
      <w:bookmarkEnd w:id="35"/>
      <w:bookmarkEnd w:id="36"/>
    </w:p>
    <w:p>
      <w:pPr>
        <w:pStyle w:val="25"/>
        <w:spacing w:line="360" w:lineRule="exact"/>
        <w:rPr>
          <w:rFonts w:ascii="Times New Roman"/>
        </w:rPr>
      </w:pPr>
      <w:r>
        <w:rPr>
          <w:rFonts w:ascii="Times New Roman"/>
        </w:rPr>
        <w:t>下列文件对于本文件的应用是必不可少的。凡是注日期的引用文件，仅所注日期的版本适用于本文件。凡是不注日期的引用文件，其最新版本（包括所有的修改单）适用于本文件。</w:t>
      </w:r>
    </w:p>
    <w:p>
      <w:pPr>
        <w:pStyle w:val="25"/>
        <w:spacing w:line="360" w:lineRule="exact"/>
        <w:rPr>
          <w:rFonts w:ascii="Times New Roman"/>
        </w:rPr>
      </w:pPr>
      <w:r>
        <w:rPr>
          <w:rFonts w:ascii="Times New Roman"/>
        </w:rPr>
        <w:t>HJ 212      污染物在线监控(监测)系统数据传输标准</w:t>
      </w:r>
    </w:p>
    <w:p>
      <w:pPr>
        <w:pStyle w:val="26"/>
        <w:spacing w:line="360" w:lineRule="exact"/>
        <w:ind w:firstLine="420" w:firstLineChars="200"/>
        <w:rPr>
          <w:rFonts w:ascii="Times New Roman"/>
          <w:sz w:val="21"/>
        </w:rPr>
      </w:pPr>
      <w:r>
        <w:rPr>
          <w:rFonts w:hint="eastAsia" w:ascii="Times New Roman"/>
          <w:sz w:val="21"/>
        </w:rPr>
        <w:t>HJ 353      水污染源在线监测系统(COD</w:t>
      </w:r>
      <w:r>
        <w:rPr>
          <w:rFonts w:hint="eastAsia" w:ascii="Times New Roman"/>
          <w:sz w:val="21"/>
          <w:vertAlign w:val="subscript"/>
        </w:rPr>
        <w:t>Cr</w:t>
      </w:r>
      <w:r>
        <w:rPr>
          <w:rFonts w:hint="eastAsia" w:ascii="Times New Roman"/>
          <w:sz w:val="21"/>
        </w:rPr>
        <w:t>、NH</w:t>
      </w:r>
      <w:r>
        <w:rPr>
          <w:rFonts w:hint="eastAsia" w:ascii="Times New Roman"/>
          <w:sz w:val="21"/>
          <w:vertAlign w:val="subscript"/>
        </w:rPr>
        <w:t>3</w:t>
      </w:r>
      <w:r>
        <w:rPr>
          <w:rFonts w:hint="eastAsia" w:ascii="Times New Roman"/>
          <w:sz w:val="21"/>
        </w:rPr>
        <w:t>-N等)安装技术规范</w:t>
      </w:r>
    </w:p>
    <w:p>
      <w:pPr>
        <w:pStyle w:val="26"/>
        <w:spacing w:line="360" w:lineRule="exact"/>
        <w:ind w:firstLine="420" w:firstLineChars="200"/>
      </w:pPr>
      <w:r>
        <w:rPr>
          <w:rFonts w:hint="eastAsia" w:ascii="Times New Roman"/>
          <w:sz w:val="21"/>
        </w:rPr>
        <w:t>HJ 354      水污染源在线监测系统(COD</w:t>
      </w:r>
      <w:r>
        <w:rPr>
          <w:rFonts w:hint="eastAsia" w:ascii="Times New Roman"/>
          <w:sz w:val="21"/>
          <w:vertAlign w:val="subscript"/>
        </w:rPr>
        <w:t>Cr</w:t>
      </w:r>
      <w:r>
        <w:rPr>
          <w:rFonts w:hint="eastAsia" w:ascii="Times New Roman"/>
          <w:sz w:val="21"/>
        </w:rPr>
        <w:t>、NH</w:t>
      </w:r>
      <w:r>
        <w:rPr>
          <w:rFonts w:hint="eastAsia" w:ascii="Times New Roman"/>
          <w:sz w:val="21"/>
          <w:vertAlign w:val="subscript"/>
        </w:rPr>
        <w:t>3</w:t>
      </w:r>
      <w:r>
        <w:rPr>
          <w:rFonts w:hint="eastAsia" w:ascii="Times New Roman"/>
          <w:sz w:val="21"/>
        </w:rPr>
        <w:t>-N等)验收技术规范</w:t>
      </w:r>
    </w:p>
    <w:p>
      <w:pPr>
        <w:pStyle w:val="25"/>
        <w:spacing w:line="360" w:lineRule="exact"/>
      </w:pPr>
      <w:r>
        <w:rPr>
          <w:rFonts w:ascii="Times New Roman"/>
        </w:rPr>
        <w:t>HJ 700</w:t>
      </w:r>
      <w:r>
        <w:rPr>
          <w:rFonts w:hint="eastAsia" w:ascii="Times New Roman"/>
        </w:rPr>
        <w:t xml:space="preserve">      </w:t>
      </w:r>
      <w:r>
        <w:rPr>
          <w:rFonts w:ascii="Times New Roman"/>
        </w:rPr>
        <w:t>水质 65种元素的测定电感耦合等离子体质谱法</w:t>
      </w:r>
    </w:p>
    <w:p>
      <w:pPr>
        <w:pStyle w:val="25"/>
        <w:spacing w:line="360" w:lineRule="exact"/>
        <w:rPr>
          <w:rFonts w:ascii="Times New Roman"/>
        </w:rPr>
      </w:pPr>
      <w:r>
        <w:rPr>
          <w:rFonts w:ascii="Times New Roman"/>
        </w:rPr>
        <w:t>HJ</w:t>
      </w:r>
      <w:r>
        <w:rPr>
          <w:rFonts w:hint="eastAsia" w:ascii="Times New Roman"/>
        </w:rPr>
        <w:t xml:space="preserve"> </w:t>
      </w:r>
      <w:r>
        <w:rPr>
          <w:rFonts w:ascii="Times New Roman"/>
        </w:rPr>
        <w:t>915      地表水自动监测技术规范（试行）</w:t>
      </w:r>
    </w:p>
    <w:p>
      <w:pPr>
        <w:pStyle w:val="48"/>
        <w:spacing w:before="312" w:after="312"/>
        <w:outlineLvl w:val="0"/>
        <w:rPr>
          <w:rFonts w:ascii="Times New Roman"/>
        </w:rPr>
      </w:pPr>
      <w:bookmarkStart w:id="37" w:name="_Toc497514813"/>
      <w:bookmarkStart w:id="38" w:name="_Toc497549272"/>
      <w:bookmarkStart w:id="39" w:name="_Toc497514737"/>
      <w:bookmarkStart w:id="40" w:name="_Toc497550067"/>
      <w:bookmarkStart w:id="41" w:name="_Toc497516117"/>
      <w:bookmarkStart w:id="42" w:name="_Toc30059"/>
      <w:bookmarkStart w:id="43" w:name="_Toc497549670"/>
      <w:bookmarkStart w:id="44" w:name="_Toc497549188"/>
      <w:bookmarkStart w:id="45" w:name="_Toc497943902"/>
      <w:r>
        <w:rPr>
          <w:rFonts w:ascii="Times New Roman"/>
        </w:rPr>
        <w:t>术语和定义</w:t>
      </w:r>
      <w:bookmarkEnd w:id="37"/>
      <w:bookmarkEnd w:id="38"/>
      <w:bookmarkEnd w:id="39"/>
      <w:bookmarkEnd w:id="40"/>
      <w:bookmarkEnd w:id="41"/>
      <w:bookmarkEnd w:id="42"/>
      <w:bookmarkEnd w:id="43"/>
      <w:bookmarkEnd w:id="44"/>
      <w:bookmarkEnd w:id="45"/>
    </w:p>
    <w:p>
      <w:pPr>
        <w:pStyle w:val="25"/>
        <w:spacing w:line="360" w:lineRule="exact"/>
        <w:rPr>
          <w:rFonts w:ascii="Times New Roman"/>
        </w:rPr>
      </w:pPr>
      <w:r>
        <w:rPr>
          <w:rFonts w:ascii="Times New Roman"/>
        </w:rPr>
        <w:t>下列术语和定义适用于本标准。</w:t>
      </w:r>
    </w:p>
    <w:p>
      <w:pPr>
        <w:pStyle w:val="45"/>
        <w:spacing w:before="156" w:after="156"/>
        <w:rPr>
          <w:rFonts w:ascii="Times New Roman"/>
        </w:rPr>
      </w:pPr>
      <w:bookmarkStart w:id="46" w:name="_Toc497514815"/>
      <w:bookmarkStart w:id="47" w:name="_Toc497514739"/>
      <w:bookmarkStart w:id="48" w:name="_Toc497549274"/>
      <w:bookmarkStart w:id="49" w:name="_Toc497549190"/>
      <w:bookmarkStart w:id="50" w:name="_Toc497516119"/>
    </w:p>
    <w:bookmarkEnd w:id="46"/>
    <w:bookmarkEnd w:id="47"/>
    <w:bookmarkEnd w:id="48"/>
    <w:bookmarkEnd w:id="49"/>
    <w:bookmarkEnd w:id="50"/>
    <w:p>
      <w:pPr>
        <w:pStyle w:val="45"/>
        <w:numPr>
          <w:ilvl w:val="0"/>
          <w:numId w:val="0"/>
        </w:numPr>
        <w:spacing w:before="156" w:after="156" w:line="360" w:lineRule="exact"/>
        <w:ind w:firstLine="420" w:firstLineChars="200"/>
        <w:rPr>
          <w:rFonts w:ascii="Times New Roman"/>
        </w:rPr>
      </w:pPr>
      <w:bookmarkStart w:id="51" w:name="_Toc497516120"/>
      <w:bookmarkStart w:id="52" w:name="_Toc497549191"/>
      <w:bookmarkStart w:id="53" w:name="_Toc497549275"/>
      <w:bookmarkStart w:id="54" w:name="_Toc497514816"/>
      <w:bookmarkStart w:id="55" w:name="_Toc497514740"/>
      <w:r>
        <w:rPr>
          <w:rFonts w:ascii="Times New Roman"/>
        </w:rPr>
        <w:t>水质铊</w:t>
      </w:r>
      <w:r>
        <w:rPr>
          <w:rFonts w:hint="eastAsia" w:ascii="Times New Roman"/>
        </w:rPr>
        <w:t>在线</w:t>
      </w:r>
      <w:r>
        <w:rPr>
          <w:rFonts w:ascii="Times New Roman"/>
        </w:rPr>
        <w:t>监测系统</w:t>
      </w:r>
      <w:bookmarkEnd w:id="51"/>
      <w:bookmarkEnd w:id="52"/>
      <w:bookmarkEnd w:id="53"/>
      <w:bookmarkEnd w:id="54"/>
      <w:r>
        <w:rPr>
          <w:rFonts w:ascii="Times New Roman"/>
        </w:rPr>
        <w:t xml:space="preserve"> </w:t>
      </w:r>
      <w:bookmarkEnd w:id="55"/>
      <w:r>
        <w:rPr>
          <w:rFonts w:hint="eastAsia" w:ascii="Times New Roman"/>
        </w:rPr>
        <w:t>on-line</w:t>
      </w:r>
      <w:r>
        <w:rPr>
          <w:rFonts w:ascii="Times New Roman"/>
        </w:rPr>
        <w:t xml:space="preserve"> Monitoring System of thallium in water</w:t>
      </w:r>
    </w:p>
    <w:p>
      <w:pPr>
        <w:pStyle w:val="25"/>
        <w:spacing w:line="360" w:lineRule="exact"/>
        <w:rPr>
          <w:rFonts w:ascii="Times New Roman"/>
        </w:rPr>
      </w:pPr>
      <w:r>
        <w:rPr>
          <w:rFonts w:ascii="Times New Roman"/>
        </w:rPr>
        <w:t>由采</w:t>
      </w:r>
      <w:r>
        <w:rPr>
          <w:rFonts w:hint="eastAsia" w:ascii="Times New Roman"/>
        </w:rPr>
        <w:t>水单元、</w:t>
      </w:r>
      <w:r>
        <w:rPr>
          <w:rFonts w:ascii="Times New Roman"/>
        </w:rPr>
        <w:t>配水单元、</w:t>
      </w:r>
      <w:r>
        <w:rPr>
          <w:rFonts w:hint="eastAsia" w:ascii="Times New Roman"/>
        </w:rPr>
        <w:t>预处理单元</w:t>
      </w:r>
      <w:r>
        <w:rPr>
          <w:rFonts w:ascii="Times New Roman"/>
        </w:rPr>
        <w:t>、检测单元</w:t>
      </w:r>
      <w:r>
        <w:rPr>
          <w:rFonts w:hint="eastAsia" w:ascii="Times New Roman"/>
        </w:rPr>
        <w:t>、</w:t>
      </w:r>
      <w:r>
        <w:rPr>
          <w:rFonts w:ascii="Times New Roman"/>
        </w:rPr>
        <w:t>控制单元</w:t>
      </w:r>
      <w:r>
        <w:rPr>
          <w:rFonts w:hint="eastAsia" w:ascii="Times New Roman"/>
        </w:rPr>
        <w:t>及辅助单元</w:t>
      </w:r>
      <w:r>
        <w:rPr>
          <w:rFonts w:ascii="Times New Roman"/>
        </w:rPr>
        <w:t>等组成的铊</w:t>
      </w:r>
      <w:r>
        <w:rPr>
          <w:rFonts w:hint="eastAsia" w:ascii="Times New Roman"/>
        </w:rPr>
        <w:t>在线</w:t>
      </w:r>
      <w:r>
        <w:rPr>
          <w:rFonts w:ascii="Times New Roman"/>
        </w:rPr>
        <w:t>监测系统。</w:t>
      </w:r>
    </w:p>
    <w:p>
      <w:pPr>
        <w:pStyle w:val="45"/>
        <w:spacing w:before="156" w:after="156"/>
        <w:rPr>
          <w:rFonts w:ascii="Times New Roman"/>
        </w:rPr>
      </w:pPr>
    </w:p>
    <w:p>
      <w:pPr>
        <w:spacing w:line="360" w:lineRule="auto"/>
        <w:ind w:firstLine="420" w:firstLineChars="200"/>
        <w:rPr>
          <w:color w:val="000000"/>
        </w:rPr>
      </w:pPr>
      <w:r>
        <w:rPr>
          <w:rFonts w:hint="eastAsia" w:ascii="Times New Roman" w:hAnsi="Times New Roman" w:eastAsia="黑体" w:cs="Times New Roman"/>
          <w:kern w:val="0"/>
          <w:szCs w:val="21"/>
        </w:rPr>
        <w:t>示值误差  indication error</w:t>
      </w:r>
      <w:r>
        <w:rPr>
          <w:rFonts w:hint="eastAsia"/>
          <w:color w:val="000000"/>
        </w:rPr>
        <w:t xml:space="preserve"> </w:t>
      </w:r>
    </w:p>
    <w:p>
      <w:pPr>
        <w:spacing w:line="360" w:lineRule="auto"/>
        <w:ind w:firstLine="420" w:firstLineChars="200"/>
        <w:rPr>
          <w:rFonts w:ascii="Times New Roman" w:hAnsi="Times New Roman" w:eastAsia="宋体" w:cs="Times New Roman"/>
          <w:kern w:val="0"/>
          <w:szCs w:val="20"/>
        </w:rPr>
      </w:pPr>
      <w:r>
        <w:rPr>
          <w:rFonts w:hint="eastAsia" w:ascii="Times New Roman" w:hAnsi="Times New Roman" w:eastAsia="宋体" w:cs="Times New Roman"/>
          <w:kern w:val="0"/>
          <w:szCs w:val="20"/>
        </w:rPr>
        <w:t>仪器的测定值与标准值的相对误差。</w:t>
      </w:r>
    </w:p>
    <w:p>
      <w:pPr>
        <w:pStyle w:val="45"/>
        <w:spacing w:before="156" w:after="156"/>
        <w:rPr>
          <w:rFonts w:ascii="Times New Roman"/>
        </w:rPr>
      </w:pPr>
    </w:p>
    <w:p>
      <w:pPr>
        <w:pStyle w:val="45"/>
        <w:numPr>
          <w:ilvl w:val="0"/>
          <w:numId w:val="0"/>
        </w:numPr>
        <w:spacing w:before="156" w:after="156"/>
        <w:ind w:firstLine="420" w:firstLineChars="200"/>
        <w:rPr>
          <w:rFonts w:ascii="Times New Roman"/>
        </w:rPr>
      </w:pPr>
      <w:r>
        <w:rPr>
          <w:rFonts w:hint="eastAsia" w:ascii="Times New Roman"/>
        </w:rPr>
        <w:t xml:space="preserve">数据有效率  data availability </w:t>
      </w:r>
    </w:p>
    <w:p>
      <w:pPr>
        <w:pStyle w:val="45"/>
        <w:numPr>
          <w:ilvl w:val="0"/>
          <w:numId w:val="0"/>
        </w:numPr>
        <w:spacing w:before="156" w:after="156"/>
        <w:ind w:firstLine="420" w:firstLineChars="200"/>
        <w:outlineLvl w:val="9"/>
        <w:rPr>
          <w:rFonts w:ascii="Times New Roman" w:eastAsia="宋体"/>
          <w:szCs w:val="20"/>
        </w:rPr>
      </w:pPr>
      <w:r>
        <w:rPr>
          <w:rFonts w:hint="eastAsia" w:ascii="Times New Roman" w:eastAsia="宋体"/>
          <w:szCs w:val="20"/>
        </w:rPr>
        <w:t>在最小维护周期内示值误差满足要求的测试数据占所有测试数据的百分率。</w:t>
      </w:r>
    </w:p>
    <w:p>
      <w:pPr>
        <w:pStyle w:val="45"/>
        <w:spacing w:before="156" w:after="156"/>
        <w:rPr>
          <w:rFonts w:ascii="Times New Roman"/>
        </w:rPr>
      </w:pPr>
      <w:bookmarkStart w:id="56" w:name="_Toc497514817"/>
      <w:bookmarkStart w:id="57" w:name="_Toc497516121"/>
      <w:bookmarkStart w:id="58" w:name="_Toc497549276"/>
      <w:bookmarkStart w:id="59" w:name="_Toc497549192"/>
      <w:bookmarkStart w:id="60" w:name="_Toc497514741"/>
    </w:p>
    <w:p>
      <w:pPr>
        <w:pStyle w:val="45"/>
        <w:numPr>
          <w:ilvl w:val="0"/>
          <w:numId w:val="0"/>
        </w:numPr>
        <w:spacing w:before="156" w:after="156" w:line="360" w:lineRule="exact"/>
        <w:ind w:firstLine="420" w:firstLineChars="200"/>
        <w:rPr>
          <w:rFonts w:ascii="Times New Roman"/>
          <w:color w:val="000000"/>
        </w:rPr>
      </w:pPr>
      <w:r>
        <w:rPr>
          <w:rFonts w:ascii="Times New Roman"/>
          <w:color w:val="000000"/>
        </w:rPr>
        <w:t>运行日志</w:t>
      </w:r>
      <w:bookmarkEnd w:id="56"/>
      <w:bookmarkEnd w:id="57"/>
      <w:bookmarkEnd w:id="58"/>
      <w:bookmarkEnd w:id="59"/>
      <w:r>
        <w:rPr>
          <w:rFonts w:ascii="Times New Roman"/>
          <w:color w:val="000000"/>
        </w:rPr>
        <w:t xml:space="preserve"> </w:t>
      </w:r>
      <w:bookmarkEnd w:id="60"/>
      <w:r>
        <w:rPr>
          <w:rFonts w:hint="eastAsia" w:ascii="Times New Roman"/>
          <w:color w:val="000000"/>
        </w:rPr>
        <w:t>r</w:t>
      </w:r>
      <w:r>
        <w:rPr>
          <w:rFonts w:ascii="Times New Roman"/>
          <w:color w:val="000000"/>
        </w:rPr>
        <w:t>unning log</w:t>
      </w:r>
    </w:p>
    <w:p>
      <w:pPr>
        <w:pStyle w:val="25"/>
        <w:spacing w:line="360" w:lineRule="exact"/>
        <w:rPr>
          <w:rFonts w:ascii="Times New Roman"/>
        </w:rPr>
      </w:pPr>
      <w:r>
        <w:rPr>
          <w:rFonts w:ascii="Times New Roman"/>
        </w:rPr>
        <w:t>在运行过程中系统及监测仪器自动记录测试条件、</w:t>
      </w:r>
      <w:r>
        <w:rPr>
          <w:rFonts w:hint="eastAsia" w:ascii="Times New Roman"/>
        </w:rPr>
        <w:t>测试流程、</w:t>
      </w:r>
      <w:r>
        <w:rPr>
          <w:rFonts w:ascii="Times New Roman"/>
        </w:rPr>
        <w:t>故障、维护等信息及日常校准，参数变更等维护记录。</w:t>
      </w:r>
    </w:p>
    <w:p>
      <w:pPr>
        <w:pStyle w:val="48"/>
        <w:spacing w:before="312" w:after="312"/>
        <w:outlineLvl w:val="0"/>
        <w:rPr>
          <w:rFonts w:ascii="Times New Roman"/>
        </w:rPr>
      </w:pPr>
      <w:bookmarkStart w:id="61" w:name="_Toc25730"/>
      <w:bookmarkStart w:id="62" w:name="_Toc497549193"/>
      <w:bookmarkStart w:id="63" w:name="_Toc497549671"/>
      <w:bookmarkStart w:id="64" w:name="_Toc497550068"/>
      <w:bookmarkStart w:id="65" w:name="_Toc497549277"/>
      <w:bookmarkStart w:id="66" w:name="_Toc497514818"/>
      <w:bookmarkStart w:id="67" w:name="_Toc497516122"/>
      <w:bookmarkStart w:id="68" w:name="_Toc497514742"/>
      <w:bookmarkStart w:id="69" w:name="_Toc497943903"/>
      <w:r>
        <w:rPr>
          <w:rFonts w:hint="eastAsia" w:ascii="Times New Roman"/>
        </w:rPr>
        <w:t>系统的组成</w:t>
      </w:r>
      <w:bookmarkEnd w:id="61"/>
    </w:p>
    <w:p>
      <w:pPr>
        <w:pStyle w:val="25"/>
        <w:spacing w:line="360" w:lineRule="exact"/>
        <w:rPr>
          <w:rFonts w:ascii="Times New Roman"/>
        </w:rPr>
      </w:pPr>
      <w:r>
        <w:rPr>
          <w:rFonts w:ascii="Times New Roman"/>
        </w:rPr>
        <w:t>地表水</w:t>
      </w:r>
      <w:r>
        <w:rPr>
          <w:rFonts w:hint="eastAsia" w:ascii="Times New Roman"/>
        </w:rPr>
        <w:t>铊</w:t>
      </w:r>
      <w:r>
        <w:rPr>
          <w:rFonts w:ascii="Times New Roman"/>
        </w:rPr>
        <w:t>在线监测系统</w:t>
      </w:r>
      <w:r>
        <w:rPr>
          <w:rFonts w:hint="eastAsia" w:ascii="Times New Roman"/>
        </w:rPr>
        <w:t>包括</w:t>
      </w:r>
      <w:r>
        <w:rPr>
          <w:rFonts w:ascii="Times New Roman"/>
        </w:rPr>
        <w:t>采水单元、配水</w:t>
      </w:r>
      <w:r>
        <w:rPr>
          <w:rFonts w:hint="eastAsia" w:ascii="Times New Roman"/>
        </w:rPr>
        <w:t>单元、预处理单元、</w:t>
      </w:r>
      <w:r>
        <w:rPr>
          <w:rFonts w:ascii="Times New Roman"/>
        </w:rPr>
        <w:t>控制单元、检测单元</w:t>
      </w:r>
      <w:r>
        <w:rPr>
          <w:rFonts w:hint="eastAsia" w:ascii="Times New Roman"/>
        </w:rPr>
        <w:t>及辅助单元等。</w:t>
      </w:r>
    </w:p>
    <w:p>
      <w:pPr>
        <w:pStyle w:val="26"/>
      </w:pPr>
    </w:p>
    <w:p>
      <w:pPr>
        <w:pStyle w:val="26"/>
      </w:pPr>
      <w:r>
        <w:rPr>
          <w:rFonts w:hint="eastAsia"/>
        </w:rPr>
        <w:drawing>
          <wp:inline distT="0" distB="0" distL="0" distR="0">
            <wp:extent cx="5274310" cy="328485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274310" cy="3285046"/>
                    </a:xfrm>
                    <a:prstGeom prst="rect">
                      <a:avLst/>
                    </a:prstGeom>
                    <a:noFill/>
                    <a:ln>
                      <a:noFill/>
                    </a:ln>
                  </pic:spPr>
                </pic:pic>
              </a:graphicData>
            </a:graphic>
          </wp:inline>
        </w:drawing>
      </w:r>
    </w:p>
    <w:p>
      <w:pPr>
        <w:pStyle w:val="26"/>
      </w:pPr>
    </w:p>
    <w:p>
      <w:pPr>
        <w:pStyle w:val="7"/>
        <w:jc w:val="center"/>
        <w:rPr>
          <w:rFonts w:eastAsia="宋体"/>
        </w:rPr>
      </w:pPr>
      <w:r>
        <w:t xml:space="preserve">图 </w:t>
      </w:r>
      <w:r>
        <w:fldChar w:fldCharType="begin"/>
      </w:r>
      <w:r>
        <w:instrText xml:space="preserve"> SEQ 图 \* ARABIC </w:instrText>
      </w:r>
      <w:r>
        <w:fldChar w:fldCharType="separate"/>
      </w:r>
      <w:r>
        <w:t>1</w:t>
      </w:r>
      <w:r>
        <w:fldChar w:fldCharType="end"/>
      </w:r>
      <w:r>
        <w:rPr>
          <w:rFonts w:ascii="Times New Roman"/>
        </w:rPr>
        <w:t>地表水</w:t>
      </w:r>
      <w:r>
        <w:rPr>
          <w:rFonts w:hint="eastAsia" w:ascii="Times New Roman"/>
        </w:rPr>
        <w:t>铊</w:t>
      </w:r>
      <w:r>
        <w:rPr>
          <w:rFonts w:ascii="Times New Roman"/>
        </w:rPr>
        <w:t>在线监测系统</w:t>
      </w:r>
      <w:r>
        <w:rPr>
          <w:rFonts w:hint="eastAsia" w:ascii="Times New Roman"/>
        </w:rPr>
        <w:t>组成示意图</w:t>
      </w:r>
    </w:p>
    <w:p>
      <w:pPr>
        <w:pStyle w:val="45"/>
        <w:spacing w:before="156" w:after="156" w:line="360" w:lineRule="exact"/>
        <w:rPr>
          <w:rFonts w:ascii="Times New Roman"/>
        </w:rPr>
      </w:pPr>
      <w:r>
        <w:rPr>
          <w:rFonts w:ascii="Times New Roman"/>
        </w:rPr>
        <w:t>采水单元</w:t>
      </w:r>
    </w:p>
    <w:p>
      <w:pPr>
        <w:pStyle w:val="25"/>
        <w:spacing w:line="360" w:lineRule="exact"/>
        <w:rPr>
          <w:rFonts w:ascii="Times New Roman"/>
        </w:rPr>
      </w:pPr>
      <w:r>
        <w:rPr>
          <w:rFonts w:ascii="Times New Roman"/>
        </w:rPr>
        <w:t>采水单元是保证整个系统正常运转、获取正确数据的关键部分，必须保证所提供的水样</w:t>
      </w:r>
      <w:r>
        <w:rPr>
          <w:rFonts w:hint="eastAsia" w:ascii="Times New Roman"/>
        </w:rPr>
        <w:t>代表性不受影响且采水量满足配水与检测需求</w:t>
      </w:r>
      <w:r>
        <w:rPr>
          <w:rFonts w:ascii="Times New Roman"/>
        </w:rPr>
        <w:t>。采水单元包含采水</w:t>
      </w:r>
      <w:r>
        <w:rPr>
          <w:rFonts w:hint="eastAsia" w:ascii="Times New Roman"/>
        </w:rPr>
        <w:t>装置</w:t>
      </w:r>
      <w:r>
        <w:rPr>
          <w:rFonts w:ascii="Times New Roman"/>
        </w:rPr>
        <w:t>、采水泵、采水管路铺设等。</w:t>
      </w:r>
    </w:p>
    <w:p>
      <w:pPr>
        <w:pStyle w:val="45"/>
        <w:spacing w:before="156" w:after="156" w:line="360" w:lineRule="exact"/>
        <w:rPr>
          <w:rFonts w:ascii="Times New Roman"/>
        </w:rPr>
      </w:pPr>
      <w:r>
        <w:rPr>
          <w:rFonts w:hint="eastAsia" w:ascii="Times New Roman"/>
        </w:rPr>
        <w:t>配水单元</w:t>
      </w:r>
    </w:p>
    <w:p>
      <w:pPr>
        <w:pStyle w:val="25"/>
      </w:pPr>
      <w:r>
        <w:rPr>
          <w:rFonts w:ascii="Times New Roman"/>
        </w:rPr>
        <w:t>配水单元直接向自动监测仪器供水，其提供的水质、水压和水量均需满足自动监测仪器的要求。</w:t>
      </w:r>
    </w:p>
    <w:p>
      <w:pPr>
        <w:pStyle w:val="45"/>
        <w:spacing w:before="156" w:after="156" w:line="360" w:lineRule="exact"/>
        <w:rPr>
          <w:rFonts w:ascii="Times New Roman"/>
        </w:rPr>
      </w:pPr>
      <w:r>
        <w:rPr>
          <w:rFonts w:ascii="Times New Roman"/>
        </w:rPr>
        <w:t>预处理单元</w:t>
      </w:r>
    </w:p>
    <w:p>
      <w:pPr>
        <w:pStyle w:val="25"/>
        <w:spacing w:line="360" w:lineRule="exact"/>
        <w:rPr>
          <w:rFonts w:ascii="Times New Roman"/>
        </w:rPr>
      </w:pPr>
      <w:r>
        <w:rPr>
          <w:rFonts w:ascii="Times New Roman"/>
        </w:rPr>
        <w:t>预处理单元应配备沉降</w:t>
      </w:r>
      <w:r>
        <w:rPr>
          <w:rFonts w:hint="eastAsia" w:ascii="Times New Roman"/>
        </w:rPr>
        <w:t>、</w:t>
      </w:r>
      <w:r>
        <w:rPr>
          <w:rFonts w:ascii="Times New Roman"/>
        </w:rPr>
        <w:t>过滤等预处理装置，以满足分析仪器对水样的沉降时间和过滤精度等要求。</w:t>
      </w:r>
    </w:p>
    <w:p>
      <w:pPr>
        <w:pStyle w:val="45"/>
        <w:spacing w:before="156" w:after="156" w:line="360" w:lineRule="exact"/>
        <w:rPr>
          <w:rFonts w:ascii="Times New Roman"/>
        </w:rPr>
      </w:pPr>
      <w:r>
        <w:rPr>
          <w:rFonts w:ascii="Times New Roman"/>
        </w:rPr>
        <w:t>检测单元</w:t>
      </w:r>
    </w:p>
    <w:p>
      <w:pPr>
        <w:pStyle w:val="25"/>
        <w:spacing w:line="360" w:lineRule="exact"/>
        <w:rPr>
          <w:rFonts w:ascii="Times New Roman"/>
        </w:rPr>
      </w:pPr>
      <w:r>
        <w:rPr>
          <w:rFonts w:hint="eastAsia" w:ascii="Times New Roman"/>
        </w:rPr>
        <w:t>检测单元是水质自动监测系统的核心部分，由自动监测仪器组成。仪器的选择原则为仪器测定灵敏度、精准度满足水质分析要求，所选择的仪器关键参数设置合理，性能稳定；运行维护成本合理，维护量少，二次污染小。</w:t>
      </w:r>
    </w:p>
    <w:p>
      <w:pPr>
        <w:pStyle w:val="45"/>
        <w:spacing w:before="156" w:after="156" w:line="360" w:lineRule="exact"/>
        <w:rPr>
          <w:rFonts w:ascii="Times New Roman"/>
        </w:rPr>
      </w:pPr>
      <w:r>
        <w:rPr>
          <w:rFonts w:hint="eastAsia" w:ascii="Times New Roman"/>
        </w:rPr>
        <w:t>控制</w:t>
      </w:r>
      <w:r>
        <w:rPr>
          <w:rFonts w:ascii="Times New Roman"/>
        </w:rPr>
        <w:t>单元</w:t>
      </w:r>
    </w:p>
    <w:p>
      <w:pPr>
        <w:pStyle w:val="25"/>
        <w:spacing w:line="360" w:lineRule="exact"/>
        <w:rPr>
          <w:rFonts w:ascii="Times New Roman"/>
        </w:rPr>
      </w:pPr>
      <w:r>
        <w:rPr>
          <w:rFonts w:ascii="Times New Roman"/>
        </w:rPr>
        <w:t>控制单元是控制系统内各个单元协调工作的指挥中心。数据采集和传输要求能够按照分析周期自动执行，并实现远程控制、自动加密与备份。</w:t>
      </w:r>
      <w:r>
        <w:rPr>
          <w:rFonts w:hint="eastAsia" w:ascii="Times New Roman"/>
        </w:rPr>
        <w:t>数据</w:t>
      </w:r>
      <w:r>
        <w:rPr>
          <w:rFonts w:ascii="Times New Roman"/>
        </w:rPr>
        <w:t>采集装置按照国家标准采用统一的通讯协议</w:t>
      </w:r>
      <w:r>
        <w:rPr>
          <w:rFonts w:hint="eastAsia" w:ascii="Times New Roman"/>
        </w:rPr>
        <w:t>，</w:t>
      </w:r>
      <w:r>
        <w:rPr>
          <w:rFonts w:ascii="Times New Roman"/>
        </w:rPr>
        <w:t>以有线或无线的方式实现数据及主要状态参数的传输。</w:t>
      </w:r>
    </w:p>
    <w:bookmarkEnd w:id="62"/>
    <w:bookmarkEnd w:id="63"/>
    <w:bookmarkEnd w:id="64"/>
    <w:bookmarkEnd w:id="65"/>
    <w:bookmarkEnd w:id="66"/>
    <w:bookmarkEnd w:id="67"/>
    <w:bookmarkEnd w:id="68"/>
    <w:bookmarkEnd w:id="69"/>
    <w:p>
      <w:pPr>
        <w:pStyle w:val="48"/>
        <w:spacing w:before="312" w:after="312"/>
        <w:outlineLvl w:val="0"/>
        <w:rPr>
          <w:rFonts w:ascii="Times New Roman"/>
        </w:rPr>
      </w:pPr>
      <w:bookmarkStart w:id="70" w:name="_Toc23032"/>
      <w:r>
        <w:rPr>
          <w:rFonts w:hint="eastAsia" w:ascii="Times New Roman"/>
        </w:rPr>
        <w:t>监测点位选择及监测频次</w:t>
      </w:r>
      <w:bookmarkEnd w:id="70"/>
    </w:p>
    <w:p>
      <w:pPr>
        <w:pStyle w:val="45"/>
        <w:spacing w:before="156" w:after="156" w:line="360" w:lineRule="exact"/>
        <w:rPr>
          <w:rFonts w:ascii="Times New Roman"/>
        </w:rPr>
      </w:pPr>
      <w:bookmarkStart w:id="71" w:name="_Toc497549281"/>
      <w:bookmarkStart w:id="72" w:name="_Toc497549197"/>
      <w:r>
        <w:rPr>
          <w:rFonts w:ascii="Times New Roman"/>
        </w:rPr>
        <w:t>监测</w:t>
      </w:r>
      <w:bookmarkEnd w:id="71"/>
      <w:bookmarkEnd w:id="72"/>
      <w:r>
        <w:rPr>
          <w:rFonts w:ascii="Times New Roman"/>
        </w:rPr>
        <w:t>点位</w:t>
      </w:r>
    </w:p>
    <w:p>
      <w:pPr>
        <w:pStyle w:val="25"/>
        <w:widowControl/>
        <w:tabs>
          <w:tab w:val="clear" w:pos="4201"/>
        </w:tabs>
        <w:adjustRightInd/>
        <w:spacing w:line="360" w:lineRule="exact"/>
        <w:rPr>
          <w:rFonts w:ascii="Times New Roman"/>
        </w:rPr>
      </w:pPr>
      <w:r>
        <w:rPr>
          <w:rFonts w:hint="eastAsia" w:ascii="Times New Roman"/>
        </w:rPr>
        <w:t>a）</w:t>
      </w:r>
      <w:r>
        <w:rPr>
          <w:rFonts w:ascii="Times New Roman"/>
        </w:rPr>
        <w:t>站点的长期性：不受城市、农村、水利等建设的影响，具有比较稳定的水深和河流宽度，能够保证系统长期运行；</w:t>
      </w:r>
    </w:p>
    <w:p>
      <w:pPr>
        <w:pStyle w:val="25"/>
        <w:widowControl/>
        <w:tabs>
          <w:tab w:val="clear" w:pos="4201"/>
        </w:tabs>
        <w:adjustRightInd/>
        <w:spacing w:line="360" w:lineRule="exact"/>
        <w:rPr>
          <w:rFonts w:ascii="Times New Roman"/>
        </w:rPr>
      </w:pPr>
      <w:r>
        <w:rPr>
          <w:rFonts w:hint="eastAsia" w:ascii="Times New Roman"/>
        </w:rPr>
        <w:t>b</w:t>
      </w:r>
      <w:r>
        <w:rPr>
          <w:rFonts w:ascii="Times New Roman"/>
        </w:rPr>
        <w:t>）系统的安全性：水站周围环境条件安全、可靠；</w:t>
      </w:r>
    </w:p>
    <w:p>
      <w:pPr>
        <w:pStyle w:val="25"/>
        <w:widowControl/>
        <w:tabs>
          <w:tab w:val="clear" w:pos="4201"/>
        </w:tabs>
        <w:adjustRightInd/>
        <w:spacing w:line="360" w:lineRule="exact"/>
        <w:rPr>
          <w:rFonts w:ascii="Times New Roman"/>
        </w:rPr>
      </w:pPr>
      <w:r>
        <w:rPr>
          <w:rFonts w:hint="eastAsia" w:ascii="Times New Roman"/>
        </w:rPr>
        <w:t>c</w:t>
      </w:r>
      <w:r>
        <w:rPr>
          <w:rFonts w:ascii="Times New Roman"/>
        </w:rPr>
        <w:t>）运行维护的经济性：便于日常运行维护和管理。</w:t>
      </w:r>
    </w:p>
    <w:p>
      <w:pPr>
        <w:pStyle w:val="45"/>
        <w:spacing w:before="156" w:after="156" w:line="360" w:lineRule="exact"/>
        <w:rPr>
          <w:rFonts w:ascii="Times New Roman"/>
        </w:rPr>
      </w:pPr>
      <w:bookmarkStart w:id="73" w:name="_Toc497549282"/>
      <w:bookmarkStart w:id="74" w:name="_Toc497549198"/>
      <w:r>
        <w:rPr>
          <w:rFonts w:ascii="Times New Roman"/>
        </w:rPr>
        <w:t>监测频次</w:t>
      </w:r>
      <w:bookmarkEnd w:id="73"/>
      <w:bookmarkEnd w:id="74"/>
    </w:p>
    <w:p>
      <w:pPr>
        <w:pStyle w:val="25"/>
        <w:spacing w:line="360" w:lineRule="exact"/>
        <w:rPr>
          <w:rFonts w:ascii="Times New Roman"/>
        </w:rPr>
      </w:pPr>
      <w:r>
        <w:rPr>
          <w:rFonts w:ascii="Times New Roman"/>
        </w:rPr>
        <w:t>监测频次应根据环境管理和水质分析的需要，地表水铊自动监测通常设置为每4h监测一次。在污染事故阶段或水质有明显变化期间可适当增加监测频次，</w:t>
      </w:r>
      <w:r>
        <w:rPr>
          <w:rFonts w:hint="eastAsia" w:ascii="Times New Roman"/>
        </w:rPr>
        <w:t>可</w:t>
      </w:r>
      <w:r>
        <w:rPr>
          <w:rFonts w:ascii="Times New Roman"/>
        </w:rPr>
        <w:t>每1h监测一次</w:t>
      </w:r>
      <w:r>
        <w:rPr>
          <w:rFonts w:hint="eastAsia" w:ascii="Times New Roman"/>
        </w:rPr>
        <w:t>或连续监测</w:t>
      </w:r>
      <w:r>
        <w:rPr>
          <w:rFonts w:ascii="Times New Roman"/>
        </w:rPr>
        <w:t>。</w:t>
      </w:r>
    </w:p>
    <w:p>
      <w:pPr>
        <w:pStyle w:val="48"/>
        <w:spacing w:before="312" w:after="312"/>
        <w:outlineLvl w:val="0"/>
        <w:rPr>
          <w:rFonts w:ascii="Times New Roman"/>
        </w:rPr>
      </w:pPr>
      <w:bookmarkStart w:id="75" w:name="_Toc497549199"/>
      <w:bookmarkStart w:id="76" w:name="_Toc497549672"/>
      <w:bookmarkStart w:id="77" w:name="_Toc497943904"/>
      <w:bookmarkStart w:id="78" w:name="_Toc497549283"/>
      <w:bookmarkStart w:id="79" w:name="_Toc497550069"/>
      <w:bookmarkStart w:id="80" w:name="_Toc16534"/>
      <w:r>
        <w:rPr>
          <w:rFonts w:ascii="Times New Roman"/>
        </w:rPr>
        <w:t>系统</w:t>
      </w:r>
      <w:bookmarkEnd w:id="75"/>
      <w:bookmarkEnd w:id="76"/>
      <w:bookmarkEnd w:id="77"/>
      <w:bookmarkEnd w:id="78"/>
      <w:bookmarkEnd w:id="79"/>
      <w:r>
        <w:rPr>
          <w:rFonts w:hint="eastAsia" w:ascii="Times New Roman"/>
        </w:rPr>
        <w:t>安装要求</w:t>
      </w:r>
      <w:bookmarkEnd w:id="80"/>
    </w:p>
    <w:p>
      <w:pPr>
        <w:pStyle w:val="45"/>
        <w:spacing w:before="156" w:after="156" w:line="360" w:lineRule="exact"/>
        <w:rPr>
          <w:rFonts w:ascii="Times New Roman"/>
        </w:rPr>
      </w:pPr>
      <w:bookmarkStart w:id="81" w:name="_Toc497549289"/>
      <w:bookmarkStart w:id="82" w:name="_Toc497549205"/>
      <w:r>
        <w:rPr>
          <w:rFonts w:hint="eastAsia" w:ascii="Times New Roman"/>
        </w:rPr>
        <w:t>监测站房建设要求</w:t>
      </w:r>
    </w:p>
    <w:p>
      <w:pPr>
        <w:pStyle w:val="25"/>
        <w:spacing w:line="360" w:lineRule="exact"/>
        <w:rPr>
          <w:rFonts w:ascii="Times New Roman"/>
        </w:rPr>
      </w:pPr>
      <w:r>
        <w:rPr>
          <w:rFonts w:hint="eastAsia" w:ascii="Times New Roman"/>
        </w:rPr>
        <w:t>应</w:t>
      </w:r>
      <w:r>
        <w:rPr>
          <w:rFonts w:ascii="Times New Roman"/>
        </w:rPr>
        <w:t>采用固定</w:t>
      </w:r>
      <w:r>
        <w:rPr>
          <w:rFonts w:hint="eastAsia" w:ascii="Times New Roman"/>
        </w:rPr>
        <w:t>式</w:t>
      </w:r>
      <w:r>
        <w:rPr>
          <w:rFonts w:ascii="Times New Roman"/>
        </w:rPr>
        <w:t>站房、简易式站房、小型式站房、水上浮标(船)站等方式进行系统建设，站房建设</w:t>
      </w:r>
      <w:r>
        <w:rPr>
          <w:rFonts w:hint="eastAsia" w:ascii="Times New Roman"/>
        </w:rPr>
        <w:t>要求</w:t>
      </w:r>
      <w:r>
        <w:rPr>
          <w:rFonts w:ascii="Times New Roman"/>
        </w:rPr>
        <w:t>参照</w:t>
      </w:r>
      <w:r>
        <w:rPr>
          <w:rFonts w:hint="eastAsia" w:ascii="Times New Roman"/>
        </w:rPr>
        <w:t>《</w:t>
      </w:r>
      <w:r>
        <w:rPr>
          <w:rFonts w:ascii="Times New Roman"/>
        </w:rPr>
        <w:t>地表水自动监测技术规范（试行）</w:t>
      </w:r>
      <w:r>
        <w:rPr>
          <w:rFonts w:hint="eastAsia" w:ascii="Times New Roman"/>
        </w:rPr>
        <w:t>》（</w:t>
      </w:r>
      <w:r>
        <w:rPr>
          <w:rFonts w:ascii="Times New Roman"/>
        </w:rPr>
        <w:t>HJ 915</w:t>
      </w:r>
      <w:r>
        <w:rPr>
          <w:rFonts w:hint="eastAsia" w:ascii="Times New Roman"/>
        </w:rPr>
        <w:t>-2017）</w:t>
      </w:r>
      <w:r>
        <w:rPr>
          <w:rFonts w:ascii="Times New Roman"/>
        </w:rPr>
        <w:t xml:space="preserve"> 附录B。</w:t>
      </w:r>
    </w:p>
    <w:p>
      <w:pPr>
        <w:pStyle w:val="45"/>
        <w:spacing w:before="156" w:after="156" w:line="360" w:lineRule="exact"/>
        <w:rPr>
          <w:rFonts w:ascii="Times New Roman"/>
        </w:rPr>
      </w:pPr>
      <w:r>
        <w:rPr>
          <w:rFonts w:ascii="Times New Roman"/>
        </w:rPr>
        <w:t>采水单元</w:t>
      </w:r>
      <w:bookmarkEnd w:id="81"/>
      <w:bookmarkEnd w:id="82"/>
    </w:p>
    <w:p>
      <w:pPr>
        <w:pStyle w:val="49"/>
        <w:spacing w:before="156" w:after="156" w:line="360" w:lineRule="exact"/>
        <w:rPr>
          <w:rFonts w:ascii="Times New Roman"/>
        </w:rPr>
      </w:pPr>
      <w:bookmarkStart w:id="83" w:name="_Toc497549291"/>
      <w:bookmarkStart w:id="84" w:name="_Toc497549207"/>
      <w:r>
        <w:rPr>
          <w:rFonts w:ascii="Times New Roman"/>
        </w:rPr>
        <w:t>技术要求</w:t>
      </w:r>
      <w:bookmarkEnd w:id="83"/>
      <w:bookmarkEnd w:id="84"/>
    </w:p>
    <w:p>
      <w:pPr>
        <w:pStyle w:val="49"/>
        <w:numPr>
          <w:ilvl w:val="3"/>
          <w:numId w:val="3"/>
        </w:numPr>
        <w:spacing w:beforeLines="0" w:afterLines="0" w:line="360" w:lineRule="exact"/>
        <w:outlineLvl w:val="4"/>
        <w:rPr>
          <w:rFonts w:ascii="Times New Roman" w:eastAsia="宋体"/>
        </w:rPr>
      </w:pPr>
      <w:r>
        <w:rPr>
          <w:rFonts w:ascii="Times New Roman" w:eastAsia="宋体"/>
        </w:rPr>
        <w:t>采水装置应配有采水警示</w:t>
      </w:r>
      <w:r>
        <w:rPr>
          <w:rFonts w:hint="eastAsia" w:ascii="Times New Roman" w:eastAsia="宋体"/>
        </w:rPr>
        <w:t>标识</w:t>
      </w:r>
      <w:r>
        <w:rPr>
          <w:rFonts w:ascii="Times New Roman" w:eastAsia="宋体"/>
        </w:rPr>
        <w:t>。</w:t>
      </w:r>
    </w:p>
    <w:p>
      <w:pPr>
        <w:pStyle w:val="49"/>
        <w:numPr>
          <w:ilvl w:val="3"/>
          <w:numId w:val="3"/>
        </w:numPr>
        <w:spacing w:beforeLines="0" w:afterLines="0" w:line="360" w:lineRule="exact"/>
        <w:outlineLvl w:val="4"/>
        <w:rPr>
          <w:rFonts w:ascii="Times New Roman" w:eastAsia="宋体"/>
        </w:rPr>
      </w:pPr>
      <w:r>
        <w:rPr>
          <w:rFonts w:ascii="Times New Roman" w:eastAsia="宋体"/>
        </w:rPr>
        <w:t>采水单元应使用双</w:t>
      </w:r>
      <w:r>
        <w:rPr>
          <w:rFonts w:hint="eastAsia" w:ascii="Times New Roman" w:eastAsia="宋体"/>
        </w:rPr>
        <w:t>泵</w:t>
      </w:r>
      <w:r>
        <w:rPr>
          <w:rFonts w:ascii="Times New Roman" w:eastAsia="宋体"/>
        </w:rPr>
        <w:t>采水，一用一备。</w:t>
      </w:r>
      <w:r>
        <w:rPr>
          <w:rFonts w:hint="eastAsia" w:ascii="Times New Roman" w:eastAsia="宋体"/>
        </w:rPr>
        <w:t>应具备</w:t>
      </w:r>
      <w:r>
        <w:rPr>
          <w:rFonts w:ascii="Times New Roman" w:eastAsia="宋体"/>
        </w:rPr>
        <w:t>自动诊断采水泵故障及自动切换采水泵工作功能。</w:t>
      </w:r>
    </w:p>
    <w:p>
      <w:pPr>
        <w:pStyle w:val="49"/>
        <w:numPr>
          <w:ilvl w:val="3"/>
          <w:numId w:val="3"/>
        </w:numPr>
        <w:spacing w:beforeLines="0" w:afterLines="0" w:line="360" w:lineRule="exact"/>
        <w:outlineLvl w:val="4"/>
        <w:rPr>
          <w:rFonts w:ascii="Times New Roman" w:eastAsia="宋体"/>
        </w:rPr>
      </w:pPr>
      <w:r>
        <w:rPr>
          <w:rFonts w:ascii="Times New Roman" w:eastAsia="宋体"/>
        </w:rPr>
        <w:t>采水单元需要采取保温、防冻、防压、防淤、防撞、防盗等措施，并对采水设备和设施进行必要的固定。</w:t>
      </w:r>
    </w:p>
    <w:p>
      <w:pPr>
        <w:pStyle w:val="49"/>
        <w:numPr>
          <w:ilvl w:val="3"/>
          <w:numId w:val="3"/>
        </w:numPr>
        <w:spacing w:beforeLines="0" w:afterLines="0" w:line="360" w:lineRule="exact"/>
        <w:outlineLvl w:val="4"/>
        <w:rPr>
          <w:rFonts w:ascii="Times New Roman" w:eastAsia="宋体"/>
        </w:rPr>
      </w:pPr>
      <w:r>
        <w:rPr>
          <w:rFonts w:ascii="Times New Roman" w:eastAsia="宋体"/>
        </w:rPr>
        <w:t>采水单元应具备清洗和除藻功能，但在清洗和除藻过程中不得对环境造成污染。</w:t>
      </w:r>
    </w:p>
    <w:p>
      <w:pPr>
        <w:pStyle w:val="49"/>
        <w:numPr>
          <w:ilvl w:val="3"/>
          <w:numId w:val="3"/>
        </w:numPr>
        <w:spacing w:beforeLines="0" w:afterLines="0" w:line="360" w:lineRule="exact"/>
        <w:outlineLvl w:val="4"/>
        <w:rPr>
          <w:rFonts w:ascii="Times New Roman" w:eastAsia="宋体"/>
        </w:rPr>
      </w:pPr>
      <w:r>
        <w:rPr>
          <w:rFonts w:ascii="Times New Roman" w:eastAsia="宋体"/>
        </w:rPr>
        <w:t>采水单元能够在</w:t>
      </w:r>
      <w:r>
        <w:rPr>
          <w:rFonts w:hint="eastAsia" w:ascii="Times New Roman" w:eastAsia="宋体"/>
        </w:rPr>
        <w:t>断</w:t>
      </w:r>
      <w:r>
        <w:rPr>
          <w:rFonts w:ascii="Times New Roman" w:eastAsia="宋体"/>
        </w:rPr>
        <w:t>电时自我保护，并具备再次通电时自动恢复采水的功能。</w:t>
      </w:r>
    </w:p>
    <w:p>
      <w:pPr>
        <w:pStyle w:val="49"/>
        <w:spacing w:before="156" w:after="156" w:line="360" w:lineRule="exact"/>
        <w:rPr>
          <w:rFonts w:ascii="Times New Roman"/>
        </w:rPr>
      </w:pPr>
      <w:bookmarkStart w:id="85" w:name="_Toc497549208"/>
      <w:bookmarkStart w:id="86" w:name="_Toc497549292"/>
      <w:r>
        <w:rPr>
          <w:rFonts w:ascii="Times New Roman"/>
        </w:rPr>
        <w:t>设备及材料要求</w:t>
      </w:r>
      <w:bookmarkEnd w:id="85"/>
      <w:bookmarkEnd w:id="86"/>
    </w:p>
    <w:p>
      <w:pPr>
        <w:pStyle w:val="49"/>
        <w:numPr>
          <w:ilvl w:val="3"/>
          <w:numId w:val="3"/>
        </w:numPr>
        <w:spacing w:beforeLines="0" w:afterLines="0" w:line="360" w:lineRule="exact"/>
        <w:outlineLvl w:val="4"/>
        <w:rPr>
          <w:rFonts w:ascii="Times New Roman" w:eastAsia="宋体"/>
        </w:rPr>
      </w:pPr>
      <w:r>
        <w:rPr>
          <w:rFonts w:ascii="Times New Roman" w:eastAsia="宋体"/>
        </w:rPr>
        <w:t>采水泵（潜水泵/自吸泵）的选型应确保扬程/吸程、流量满足配水的要求。</w:t>
      </w:r>
    </w:p>
    <w:p>
      <w:pPr>
        <w:pStyle w:val="49"/>
        <w:numPr>
          <w:ilvl w:val="3"/>
          <w:numId w:val="3"/>
        </w:numPr>
        <w:spacing w:beforeLines="0" w:afterLines="0" w:line="360" w:lineRule="exact"/>
        <w:outlineLvl w:val="4"/>
        <w:rPr>
          <w:rFonts w:ascii="Times New Roman" w:eastAsia="宋体"/>
        </w:rPr>
      </w:pPr>
      <w:r>
        <w:rPr>
          <w:rFonts w:ascii="Times New Roman" w:eastAsia="宋体"/>
        </w:rPr>
        <w:t>采水泵平均无故障运行时间不少于3个月。</w:t>
      </w:r>
    </w:p>
    <w:p>
      <w:pPr>
        <w:pStyle w:val="49"/>
        <w:numPr>
          <w:ilvl w:val="3"/>
          <w:numId w:val="3"/>
        </w:numPr>
        <w:spacing w:beforeLines="0" w:afterLines="0" w:line="360" w:lineRule="exact"/>
        <w:outlineLvl w:val="4"/>
        <w:rPr>
          <w:rFonts w:ascii="Times New Roman" w:eastAsia="宋体"/>
        </w:rPr>
      </w:pPr>
      <w:r>
        <w:rPr>
          <w:rFonts w:ascii="Times New Roman" w:eastAsia="宋体"/>
        </w:rPr>
        <w:t>采水管路应采用PPR、PTFE等非金属类材质，具有良好的化学稳定性，</w:t>
      </w:r>
      <w:r>
        <w:rPr>
          <w:rFonts w:hint="eastAsia" w:ascii="Times New Roman" w:eastAsia="宋体"/>
        </w:rPr>
        <w:t>不吸附铊、不改变水样代表性</w:t>
      </w:r>
      <w:r>
        <w:rPr>
          <w:rFonts w:ascii="Times New Roman" w:eastAsia="宋体"/>
        </w:rPr>
        <w:t>。</w:t>
      </w:r>
    </w:p>
    <w:p>
      <w:pPr>
        <w:pStyle w:val="49"/>
        <w:numPr>
          <w:ilvl w:val="3"/>
          <w:numId w:val="3"/>
        </w:numPr>
        <w:spacing w:beforeLines="0" w:afterLines="0" w:line="360" w:lineRule="exact"/>
        <w:outlineLvl w:val="4"/>
        <w:rPr>
          <w:rFonts w:ascii="Times New Roman" w:eastAsia="宋体"/>
        </w:rPr>
      </w:pPr>
      <w:r>
        <w:rPr>
          <w:rFonts w:ascii="Times New Roman" w:eastAsia="宋体"/>
        </w:rPr>
        <w:t>采水管路具有足够的强度，可以承受内压和外载荷，且性能可靠，</w:t>
      </w:r>
      <w:r>
        <w:rPr>
          <w:rFonts w:hint="eastAsia" w:ascii="Times New Roman" w:eastAsia="宋体"/>
        </w:rPr>
        <w:t>便于</w:t>
      </w:r>
      <w:r>
        <w:rPr>
          <w:rFonts w:ascii="Times New Roman" w:eastAsia="宋体"/>
        </w:rPr>
        <w:t>施工</w:t>
      </w:r>
      <w:r>
        <w:rPr>
          <w:rFonts w:hint="eastAsia" w:ascii="Times New Roman" w:eastAsia="宋体"/>
        </w:rPr>
        <w:t>与维护</w:t>
      </w:r>
      <w:r>
        <w:rPr>
          <w:rFonts w:ascii="Times New Roman" w:eastAsia="宋体"/>
        </w:rPr>
        <w:t>。</w:t>
      </w:r>
    </w:p>
    <w:p>
      <w:pPr>
        <w:pStyle w:val="45"/>
        <w:spacing w:before="156" w:after="156" w:line="360" w:lineRule="exact"/>
        <w:rPr>
          <w:rFonts w:ascii="Times New Roman"/>
        </w:rPr>
      </w:pPr>
      <w:bookmarkStart w:id="87" w:name="_Toc497549293"/>
      <w:bookmarkStart w:id="88" w:name="_Toc497549209"/>
      <w:r>
        <w:rPr>
          <w:rFonts w:ascii="Times New Roman"/>
        </w:rPr>
        <w:t>配水及预处理单元</w:t>
      </w:r>
      <w:bookmarkEnd w:id="87"/>
      <w:bookmarkEnd w:id="88"/>
      <w:r>
        <w:rPr>
          <w:rFonts w:hint="eastAsia" w:ascii="Times New Roman"/>
        </w:rPr>
        <w:t>要求</w:t>
      </w:r>
    </w:p>
    <w:p>
      <w:pPr>
        <w:pStyle w:val="49"/>
        <w:spacing w:before="156" w:after="156" w:line="360" w:lineRule="exact"/>
        <w:rPr>
          <w:rFonts w:ascii="Times New Roman"/>
        </w:rPr>
      </w:pPr>
      <w:bookmarkStart w:id="89" w:name="_Toc497549295"/>
      <w:bookmarkStart w:id="90" w:name="_Toc497549211"/>
      <w:r>
        <w:rPr>
          <w:rFonts w:ascii="Times New Roman"/>
        </w:rPr>
        <w:t>技术要求</w:t>
      </w:r>
      <w:bookmarkEnd w:id="89"/>
      <w:bookmarkEnd w:id="90"/>
    </w:p>
    <w:p>
      <w:pPr>
        <w:pStyle w:val="49"/>
        <w:numPr>
          <w:ilvl w:val="3"/>
          <w:numId w:val="3"/>
        </w:numPr>
        <w:spacing w:beforeLines="0" w:afterLines="0" w:line="360" w:lineRule="exact"/>
        <w:outlineLvl w:val="4"/>
        <w:rPr>
          <w:rFonts w:ascii="Times New Roman" w:eastAsia="宋体"/>
        </w:rPr>
      </w:pPr>
      <w:r>
        <w:rPr>
          <w:rFonts w:ascii="Times New Roman" w:eastAsia="宋体"/>
        </w:rPr>
        <w:t>流量和压力调节：配水单元应当能够通过适当的调配，满足所选用仪器和设备对样品水流量和压力的具体要求。</w:t>
      </w:r>
    </w:p>
    <w:p>
      <w:pPr>
        <w:pStyle w:val="49"/>
        <w:numPr>
          <w:ilvl w:val="3"/>
          <w:numId w:val="3"/>
        </w:numPr>
        <w:spacing w:beforeLines="0" w:afterLines="0" w:line="360" w:lineRule="exact"/>
        <w:outlineLvl w:val="4"/>
        <w:rPr>
          <w:rFonts w:ascii="Times New Roman" w:eastAsia="宋体"/>
        </w:rPr>
      </w:pPr>
      <w:r>
        <w:rPr>
          <w:rFonts w:ascii="Times New Roman" w:eastAsia="宋体"/>
        </w:rPr>
        <w:t>样品预处理：</w:t>
      </w:r>
      <w:r>
        <w:rPr>
          <w:rFonts w:hint="eastAsia" w:ascii="Times New Roman" w:eastAsia="宋体"/>
        </w:rPr>
        <w:t>系统</w:t>
      </w:r>
      <w:r>
        <w:rPr>
          <w:rFonts w:ascii="Times New Roman" w:eastAsia="宋体"/>
        </w:rPr>
        <w:t>应具有</w:t>
      </w:r>
      <w:r>
        <w:rPr>
          <w:rFonts w:hint="eastAsia" w:ascii="Times New Roman" w:eastAsia="宋体"/>
        </w:rPr>
        <w:t>沉降、</w:t>
      </w:r>
      <w:r>
        <w:rPr>
          <w:rFonts w:ascii="Times New Roman" w:eastAsia="宋体"/>
        </w:rPr>
        <w:t>过滤</w:t>
      </w:r>
      <w:r>
        <w:rPr>
          <w:rFonts w:hint="eastAsia" w:ascii="Times New Roman" w:eastAsia="宋体"/>
        </w:rPr>
        <w:t>等样品预处理</w:t>
      </w:r>
      <w:r>
        <w:rPr>
          <w:rFonts w:ascii="Times New Roman" w:eastAsia="宋体"/>
        </w:rPr>
        <w:t>功能，</w:t>
      </w:r>
      <w:r>
        <w:rPr>
          <w:rFonts w:hint="eastAsia" w:ascii="Times New Roman" w:eastAsia="宋体"/>
        </w:rPr>
        <w:t>应满足当前水体预处理需求。</w:t>
      </w:r>
    </w:p>
    <w:p>
      <w:pPr>
        <w:pStyle w:val="49"/>
        <w:spacing w:before="156" w:after="156" w:line="360" w:lineRule="exact"/>
        <w:rPr>
          <w:rFonts w:ascii="Times New Roman"/>
        </w:rPr>
      </w:pPr>
      <w:bookmarkStart w:id="91" w:name="_Toc497549212"/>
      <w:bookmarkStart w:id="92" w:name="_Toc497549296"/>
      <w:r>
        <w:rPr>
          <w:rFonts w:ascii="Times New Roman"/>
        </w:rPr>
        <w:t>系统清洗及辅助功能</w:t>
      </w:r>
      <w:bookmarkEnd w:id="91"/>
      <w:bookmarkEnd w:id="92"/>
    </w:p>
    <w:p>
      <w:pPr>
        <w:pStyle w:val="49"/>
        <w:numPr>
          <w:ilvl w:val="3"/>
          <w:numId w:val="3"/>
        </w:numPr>
        <w:spacing w:beforeLines="0" w:afterLines="0" w:line="360" w:lineRule="exact"/>
        <w:outlineLvl w:val="4"/>
        <w:rPr>
          <w:rFonts w:ascii="Times New Roman" w:eastAsia="宋体"/>
        </w:rPr>
      </w:pPr>
      <w:r>
        <w:rPr>
          <w:rFonts w:ascii="Times New Roman" w:eastAsia="宋体"/>
        </w:rPr>
        <w:t>配水单元应</w:t>
      </w:r>
      <w:r>
        <w:rPr>
          <w:rFonts w:hint="eastAsia" w:ascii="Times New Roman" w:eastAsia="宋体"/>
        </w:rPr>
        <w:t>能够</w:t>
      </w:r>
      <w:r>
        <w:rPr>
          <w:rFonts w:ascii="Times New Roman" w:eastAsia="宋体"/>
        </w:rPr>
        <w:t>对全部系统管路和相关设备进行清洗和除藻的功能，且不得损害仪器设备，也不能影响分析结果。</w:t>
      </w:r>
    </w:p>
    <w:p>
      <w:pPr>
        <w:pStyle w:val="49"/>
        <w:numPr>
          <w:ilvl w:val="3"/>
          <w:numId w:val="3"/>
        </w:numPr>
        <w:spacing w:beforeLines="0" w:afterLines="0" w:line="360" w:lineRule="exact"/>
        <w:outlineLvl w:val="4"/>
        <w:rPr>
          <w:rFonts w:ascii="Times New Roman" w:eastAsia="宋体"/>
        </w:rPr>
      </w:pPr>
      <w:r>
        <w:rPr>
          <w:rFonts w:ascii="Times New Roman" w:eastAsia="宋体"/>
        </w:rPr>
        <w:t>配水单元能够在</w:t>
      </w:r>
      <w:r>
        <w:rPr>
          <w:rFonts w:hint="eastAsia" w:ascii="Times New Roman" w:eastAsia="宋体"/>
        </w:rPr>
        <w:t>断</w:t>
      </w:r>
      <w:r>
        <w:rPr>
          <w:rFonts w:ascii="Times New Roman" w:eastAsia="宋体"/>
        </w:rPr>
        <w:t>电时自我保护，且再次通电时能自动恢复配水功能。</w:t>
      </w:r>
    </w:p>
    <w:p>
      <w:pPr>
        <w:pStyle w:val="45"/>
        <w:spacing w:before="156" w:after="156" w:line="360" w:lineRule="exact"/>
        <w:rPr>
          <w:rFonts w:ascii="Times New Roman"/>
        </w:rPr>
      </w:pPr>
      <w:r>
        <w:rPr>
          <w:rFonts w:ascii="Times New Roman"/>
        </w:rPr>
        <w:t>监测仪</w:t>
      </w:r>
      <w:r>
        <w:rPr>
          <w:rFonts w:hint="eastAsia" w:ascii="Times New Roman"/>
        </w:rPr>
        <w:t>器要求</w:t>
      </w:r>
    </w:p>
    <w:p>
      <w:pPr>
        <w:pStyle w:val="49"/>
        <w:spacing w:before="156" w:after="156" w:line="360" w:lineRule="exact"/>
        <w:rPr>
          <w:rFonts w:ascii="Times New Roman"/>
        </w:rPr>
      </w:pPr>
      <w:bookmarkStart w:id="93" w:name="_Toc497549215"/>
      <w:bookmarkStart w:id="94" w:name="_Toc497549299"/>
      <w:r>
        <w:rPr>
          <w:rFonts w:ascii="Times New Roman"/>
        </w:rPr>
        <w:t>安全要求</w:t>
      </w:r>
      <w:bookmarkEnd w:id="93"/>
      <w:bookmarkEnd w:id="94"/>
    </w:p>
    <w:p>
      <w:pPr>
        <w:pStyle w:val="49"/>
        <w:numPr>
          <w:ilvl w:val="3"/>
          <w:numId w:val="3"/>
        </w:numPr>
        <w:spacing w:beforeLines="0" w:afterLines="0" w:line="360" w:lineRule="exact"/>
        <w:outlineLvl w:val="4"/>
        <w:rPr>
          <w:rFonts w:ascii="Times New Roman" w:eastAsia="宋体"/>
        </w:rPr>
      </w:pPr>
      <w:r>
        <w:rPr>
          <w:rFonts w:ascii="Times New Roman" w:eastAsia="宋体"/>
        </w:rPr>
        <w:t>电源引入线与机壳之间的绝缘电阻应不小于20MΩ。</w:t>
      </w:r>
    </w:p>
    <w:p>
      <w:pPr>
        <w:pStyle w:val="49"/>
        <w:numPr>
          <w:ilvl w:val="3"/>
          <w:numId w:val="3"/>
        </w:numPr>
        <w:spacing w:beforeLines="0" w:afterLines="0" w:line="360" w:lineRule="exact"/>
        <w:outlineLvl w:val="4"/>
        <w:rPr>
          <w:rFonts w:ascii="Times New Roman" w:eastAsia="宋体"/>
        </w:rPr>
      </w:pPr>
      <w:r>
        <w:rPr>
          <w:rFonts w:ascii="Times New Roman" w:eastAsia="宋体"/>
        </w:rPr>
        <w:t>应设有漏电保护装置和过载保护装置，防止人身触电和仪器意外烧毁。</w:t>
      </w:r>
    </w:p>
    <w:p>
      <w:pPr>
        <w:pStyle w:val="49"/>
        <w:numPr>
          <w:ilvl w:val="3"/>
          <w:numId w:val="3"/>
        </w:numPr>
        <w:spacing w:beforeLines="0" w:afterLines="0" w:line="360" w:lineRule="exact"/>
        <w:outlineLvl w:val="4"/>
        <w:rPr>
          <w:rFonts w:ascii="Times New Roman" w:eastAsia="宋体"/>
        </w:rPr>
      </w:pPr>
      <w:r>
        <w:rPr>
          <w:rFonts w:ascii="Times New Roman" w:eastAsia="宋体"/>
        </w:rPr>
        <w:t>应有良好的接地端口。</w:t>
      </w:r>
    </w:p>
    <w:p>
      <w:pPr>
        <w:pStyle w:val="49"/>
        <w:numPr>
          <w:ilvl w:val="3"/>
          <w:numId w:val="3"/>
        </w:numPr>
        <w:spacing w:beforeLines="0" w:afterLines="0" w:line="360" w:lineRule="exact"/>
        <w:outlineLvl w:val="4"/>
        <w:rPr>
          <w:rFonts w:ascii="Times New Roman" w:eastAsia="宋体"/>
        </w:rPr>
      </w:pPr>
      <w:r>
        <w:rPr>
          <w:rFonts w:ascii="Times New Roman" w:eastAsia="宋体"/>
        </w:rPr>
        <w:t>高温、高压、腐蚀、有毒和有害等危险部位应设有警示标识。</w:t>
      </w:r>
    </w:p>
    <w:p>
      <w:pPr>
        <w:pStyle w:val="49"/>
        <w:numPr>
          <w:ilvl w:val="3"/>
          <w:numId w:val="3"/>
        </w:numPr>
        <w:spacing w:beforeLines="0" w:afterLines="0" w:line="360" w:lineRule="exact"/>
        <w:outlineLvl w:val="4"/>
        <w:rPr>
          <w:rFonts w:ascii="Times New Roman" w:eastAsia="宋体"/>
        </w:rPr>
      </w:pPr>
      <w:r>
        <w:rPr>
          <w:rFonts w:ascii="Times New Roman" w:eastAsia="宋体"/>
        </w:rPr>
        <w:t>仪器应有防雷</w:t>
      </w:r>
      <w:r>
        <w:rPr>
          <w:rFonts w:hint="eastAsia" w:ascii="Times New Roman" w:eastAsia="宋体"/>
        </w:rPr>
        <w:t>设计</w:t>
      </w:r>
      <w:r>
        <w:rPr>
          <w:rFonts w:ascii="Times New Roman" w:eastAsia="宋体"/>
        </w:rPr>
        <w:t>。</w:t>
      </w:r>
    </w:p>
    <w:p>
      <w:pPr>
        <w:pStyle w:val="49"/>
        <w:spacing w:before="156" w:after="156" w:line="360" w:lineRule="exact"/>
        <w:rPr>
          <w:rFonts w:ascii="Times New Roman"/>
        </w:rPr>
      </w:pPr>
      <w:bookmarkStart w:id="95" w:name="_Toc497549300"/>
      <w:bookmarkStart w:id="96" w:name="_Toc497549216"/>
      <w:r>
        <w:rPr>
          <w:rFonts w:ascii="Times New Roman"/>
        </w:rPr>
        <w:t>技术要求</w:t>
      </w:r>
      <w:bookmarkEnd w:id="95"/>
      <w:bookmarkEnd w:id="96"/>
    </w:p>
    <w:p>
      <w:pPr>
        <w:pStyle w:val="49"/>
        <w:numPr>
          <w:ilvl w:val="3"/>
          <w:numId w:val="3"/>
        </w:numPr>
        <w:spacing w:beforeLines="0" w:afterLines="0" w:line="360" w:lineRule="exact"/>
        <w:outlineLvl w:val="4"/>
        <w:rPr>
          <w:rFonts w:ascii="Times New Roman" w:eastAsia="宋体"/>
        </w:rPr>
      </w:pPr>
      <w:r>
        <w:rPr>
          <w:rFonts w:ascii="Times New Roman" w:eastAsia="宋体"/>
        </w:rPr>
        <w:t>仪器应有产品铭牌，铭牌上标注仪器名称、型号、生产单位、出厂编号、制造日期等信息。</w:t>
      </w:r>
    </w:p>
    <w:p>
      <w:pPr>
        <w:pStyle w:val="49"/>
        <w:numPr>
          <w:ilvl w:val="3"/>
          <w:numId w:val="3"/>
        </w:numPr>
        <w:spacing w:beforeLines="0" w:afterLines="0" w:line="360" w:lineRule="exact"/>
        <w:outlineLvl w:val="4"/>
        <w:rPr>
          <w:rFonts w:ascii="Times New Roman" w:eastAsia="宋体"/>
        </w:rPr>
      </w:pPr>
      <w:r>
        <w:rPr>
          <w:rFonts w:ascii="Times New Roman" w:eastAsia="宋体"/>
        </w:rPr>
        <w:t>仪器的各零部件连接可靠，表面无明显缺陷，各操作部分使用灵活，定位准确。</w:t>
      </w:r>
    </w:p>
    <w:p>
      <w:pPr>
        <w:pStyle w:val="49"/>
        <w:numPr>
          <w:ilvl w:val="3"/>
          <w:numId w:val="3"/>
        </w:numPr>
        <w:spacing w:beforeLines="0" w:afterLines="0" w:line="360" w:lineRule="exact"/>
        <w:outlineLvl w:val="4"/>
        <w:rPr>
          <w:rFonts w:ascii="Times New Roman" w:eastAsia="宋体"/>
        </w:rPr>
      </w:pPr>
      <w:r>
        <w:rPr>
          <w:rFonts w:ascii="Times New Roman" w:eastAsia="宋体"/>
        </w:rPr>
        <w:t>仪器各显示部分的数字清晰，涂色牢固，不应有影响读数的缺陷。</w:t>
      </w:r>
    </w:p>
    <w:p>
      <w:pPr>
        <w:pStyle w:val="49"/>
        <w:numPr>
          <w:ilvl w:val="3"/>
          <w:numId w:val="3"/>
        </w:numPr>
        <w:spacing w:beforeLines="0" w:afterLines="0" w:line="360" w:lineRule="exact"/>
        <w:outlineLvl w:val="4"/>
        <w:rPr>
          <w:rFonts w:ascii="Times New Roman" w:eastAsia="宋体"/>
        </w:rPr>
      </w:pPr>
      <w:r>
        <w:rPr>
          <w:rFonts w:ascii="Times New Roman" w:eastAsia="宋体"/>
        </w:rPr>
        <w:t>仪器外壳或外罩应耐腐蚀，密封性能良好，并防尘、防雨、防潮。</w:t>
      </w:r>
    </w:p>
    <w:p>
      <w:pPr>
        <w:pStyle w:val="49"/>
        <w:numPr>
          <w:ilvl w:val="3"/>
          <w:numId w:val="3"/>
        </w:numPr>
        <w:spacing w:beforeLines="0" w:afterLines="0" w:line="360" w:lineRule="exact"/>
        <w:outlineLvl w:val="4"/>
        <w:rPr>
          <w:rFonts w:ascii="Times New Roman" w:eastAsia="宋体"/>
        </w:rPr>
      </w:pPr>
      <w:r>
        <w:rPr>
          <w:rFonts w:ascii="Times New Roman" w:eastAsia="宋体"/>
        </w:rPr>
        <w:t>仪器应具有时间设定、校对、显示等功能。</w:t>
      </w:r>
    </w:p>
    <w:p>
      <w:pPr>
        <w:pStyle w:val="49"/>
        <w:numPr>
          <w:ilvl w:val="3"/>
          <w:numId w:val="3"/>
        </w:numPr>
        <w:spacing w:beforeLines="0" w:afterLines="0" w:line="360" w:lineRule="exact"/>
        <w:outlineLvl w:val="4"/>
        <w:rPr>
          <w:rFonts w:ascii="Times New Roman" w:eastAsia="宋体"/>
        </w:rPr>
      </w:pPr>
      <w:r>
        <w:rPr>
          <w:rFonts w:ascii="Times New Roman" w:eastAsia="宋体"/>
        </w:rPr>
        <w:t>仪器应具有显示实时数据、存储历史数据等功能。</w:t>
      </w:r>
    </w:p>
    <w:p>
      <w:pPr>
        <w:pStyle w:val="49"/>
        <w:numPr>
          <w:ilvl w:val="3"/>
          <w:numId w:val="3"/>
        </w:numPr>
        <w:spacing w:beforeLines="0" w:afterLines="0" w:line="360" w:lineRule="exact"/>
        <w:outlineLvl w:val="4"/>
        <w:rPr>
          <w:rFonts w:ascii="Times New Roman" w:eastAsia="宋体"/>
        </w:rPr>
      </w:pPr>
      <w:r>
        <w:rPr>
          <w:rFonts w:ascii="Times New Roman" w:eastAsia="宋体"/>
        </w:rPr>
        <w:t>仪器应具有限值报警和报警信号输出功能。</w:t>
      </w:r>
    </w:p>
    <w:p>
      <w:pPr>
        <w:pStyle w:val="49"/>
        <w:numPr>
          <w:ilvl w:val="3"/>
          <w:numId w:val="3"/>
        </w:numPr>
        <w:spacing w:beforeLines="0" w:afterLines="0" w:line="360" w:lineRule="exact"/>
        <w:outlineLvl w:val="4"/>
        <w:rPr>
          <w:rFonts w:ascii="Times New Roman" w:eastAsia="宋体"/>
        </w:rPr>
      </w:pPr>
      <w:r>
        <w:rPr>
          <w:rFonts w:ascii="Times New Roman" w:eastAsia="宋体"/>
        </w:rPr>
        <w:t>数据处理系统应具有数据和运行日志采集、存储、处理、显示、输出等功能，应存储至少12个月的原始数据和运行日志，并具备二级操作管理权限（系统管理员和一般操作人员）。</w:t>
      </w:r>
    </w:p>
    <w:p>
      <w:pPr>
        <w:pStyle w:val="49"/>
        <w:numPr>
          <w:ilvl w:val="3"/>
          <w:numId w:val="3"/>
        </w:numPr>
        <w:spacing w:beforeLines="0" w:afterLines="0" w:line="360" w:lineRule="exact"/>
        <w:outlineLvl w:val="4"/>
        <w:rPr>
          <w:rFonts w:ascii="Times New Roman" w:eastAsia="宋体"/>
        </w:rPr>
      </w:pPr>
      <w:r>
        <w:rPr>
          <w:rFonts w:ascii="Times New Roman" w:eastAsia="宋体"/>
        </w:rPr>
        <w:t>仪器应具有异常信息（缺试剂报警和超标报警等）反馈功能。</w:t>
      </w:r>
    </w:p>
    <w:p>
      <w:pPr>
        <w:pStyle w:val="49"/>
        <w:numPr>
          <w:ilvl w:val="3"/>
          <w:numId w:val="3"/>
        </w:numPr>
        <w:spacing w:beforeLines="0" w:afterLines="0" w:line="360" w:lineRule="exact"/>
        <w:outlineLvl w:val="4"/>
        <w:rPr>
          <w:rFonts w:ascii="Times New Roman" w:eastAsia="宋体"/>
        </w:rPr>
      </w:pPr>
      <w:r>
        <w:rPr>
          <w:rFonts w:ascii="Times New Roman" w:eastAsia="宋体"/>
        </w:rPr>
        <w:t>仪器应具备自动清洗功能，意外断电且再度通电或故障修复后，仪器应能自动排出系统内残存的水样、标准溶液、试剂等，经自动清洗后，复位到重新开始测定的状态。</w:t>
      </w:r>
    </w:p>
    <w:p>
      <w:pPr>
        <w:pStyle w:val="49"/>
        <w:numPr>
          <w:ilvl w:val="3"/>
          <w:numId w:val="3"/>
        </w:numPr>
        <w:spacing w:beforeLines="0" w:afterLines="0" w:line="360" w:lineRule="exact"/>
        <w:outlineLvl w:val="4"/>
        <w:rPr>
          <w:rFonts w:ascii="Times New Roman" w:eastAsia="宋体"/>
        </w:rPr>
      </w:pPr>
      <w:r>
        <w:rPr>
          <w:rFonts w:ascii="Times New Roman" w:eastAsia="宋体"/>
        </w:rPr>
        <w:t>仪器应具有对进样/计量、消解和分析等单元的自动清洗功能。</w:t>
      </w:r>
    </w:p>
    <w:p>
      <w:pPr>
        <w:pStyle w:val="49"/>
        <w:numPr>
          <w:ilvl w:val="3"/>
          <w:numId w:val="3"/>
        </w:numPr>
        <w:spacing w:beforeLines="0" w:afterLines="0" w:line="360" w:lineRule="exact"/>
        <w:outlineLvl w:val="4"/>
        <w:rPr>
          <w:rFonts w:ascii="Times New Roman" w:eastAsia="宋体"/>
        </w:rPr>
      </w:pPr>
      <w:r>
        <w:rPr>
          <w:rFonts w:ascii="Times New Roman" w:eastAsia="宋体"/>
        </w:rPr>
        <w:t>应提供控制单元通讯协议，且满足</w:t>
      </w:r>
      <w:r>
        <w:rPr>
          <w:rFonts w:hint="eastAsia" w:ascii="Times New Roman" w:eastAsia="宋体"/>
        </w:rPr>
        <w:t>《污染物在线监控(监测)系统数据传输标准》（</w:t>
      </w:r>
      <w:r>
        <w:rPr>
          <w:rFonts w:ascii="Times New Roman" w:eastAsia="宋体"/>
        </w:rPr>
        <w:t>HJ/T 212</w:t>
      </w:r>
      <w:r>
        <w:rPr>
          <w:rFonts w:hint="eastAsia" w:ascii="Times New Roman" w:eastAsia="宋体"/>
        </w:rPr>
        <w:t>）</w:t>
      </w:r>
      <w:r>
        <w:rPr>
          <w:rFonts w:ascii="Times New Roman" w:eastAsia="宋体"/>
        </w:rPr>
        <w:t>的要求。</w:t>
      </w:r>
    </w:p>
    <w:p>
      <w:pPr>
        <w:pStyle w:val="49"/>
        <w:numPr>
          <w:ilvl w:val="3"/>
          <w:numId w:val="3"/>
        </w:numPr>
        <w:spacing w:beforeLines="0" w:afterLines="0" w:line="360" w:lineRule="exact"/>
        <w:outlineLvl w:val="4"/>
        <w:rPr>
          <w:rFonts w:ascii="Times New Roman" w:eastAsia="宋体"/>
        </w:rPr>
      </w:pPr>
      <w:r>
        <w:rPr>
          <w:rFonts w:ascii="Times New Roman" w:eastAsia="宋体"/>
        </w:rPr>
        <w:t>应具备</w:t>
      </w:r>
      <w:r>
        <w:rPr>
          <w:rFonts w:hint="eastAsia" w:ascii="Times New Roman" w:eastAsia="宋体"/>
        </w:rPr>
        <w:t>数据、日志及</w:t>
      </w:r>
      <w:r>
        <w:rPr>
          <w:rFonts w:ascii="Times New Roman" w:eastAsia="宋体"/>
        </w:rPr>
        <w:t>状态</w:t>
      </w:r>
      <w:r>
        <w:rPr>
          <w:rFonts w:hint="eastAsia" w:ascii="Times New Roman" w:eastAsia="宋体"/>
        </w:rPr>
        <w:t>信息</w:t>
      </w:r>
      <w:r>
        <w:rPr>
          <w:rFonts w:ascii="Times New Roman" w:eastAsia="宋体"/>
        </w:rPr>
        <w:t>查询功能，并对不同测试数据添加标识，如维护（M）、故障（D）、校验（C）、标样核查（SC）等。</w:t>
      </w:r>
    </w:p>
    <w:p>
      <w:pPr>
        <w:pStyle w:val="49"/>
        <w:numPr>
          <w:ilvl w:val="3"/>
          <w:numId w:val="3"/>
        </w:numPr>
        <w:spacing w:beforeLines="0" w:afterLines="0" w:line="360" w:lineRule="exact"/>
        <w:outlineLvl w:val="4"/>
        <w:rPr>
          <w:rFonts w:ascii="Times New Roman" w:eastAsia="宋体"/>
        </w:rPr>
      </w:pPr>
      <w:r>
        <w:rPr>
          <w:rFonts w:ascii="Times New Roman" w:eastAsia="宋体"/>
        </w:rPr>
        <w:t>应具备</w:t>
      </w:r>
      <w:r>
        <w:rPr>
          <w:rFonts w:hint="eastAsia" w:ascii="Times New Roman" w:eastAsia="宋体"/>
        </w:rPr>
        <w:t>自动标样核查、自动校准并具备远程质控功能。</w:t>
      </w:r>
    </w:p>
    <w:p>
      <w:pPr>
        <w:pStyle w:val="45"/>
        <w:spacing w:before="156" w:after="156" w:line="360" w:lineRule="exact"/>
        <w:rPr>
          <w:rFonts w:ascii="Times New Roman"/>
        </w:rPr>
      </w:pPr>
      <w:bookmarkStart w:id="97" w:name="_Toc497549303"/>
      <w:bookmarkStart w:id="98" w:name="_Toc497549219"/>
      <w:r>
        <w:rPr>
          <w:rFonts w:ascii="Times New Roman"/>
        </w:rPr>
        <w:t>控制单元</w:t>
      </w:r>
      <w:bookmarkEnd w:id="97"/>
      <w:bookmarkEnd w:id="98"/>
      <w:r>
        <w:rPr>
          <w:rFonts w:hint="eastAsia" w:ascii="Times New Roman"/>
        </w:rPr>
        <w:t>要求</w:t>
      </w:r>
    </w:p>
    <w:p>
      <w:pPr>
        <w:pStyle w:val="25"/>
        <w:spacing w:line="360" w:lineRule="exact"/>
        <w:rPr>
          <w:rFonts w:ascii="Times New Roman"/>
        </w:rPr>
      </w:pPr>
      <w:r>
        <w:rPr>
          <w:rFonts w:ascii="Times New Roman"/>
        </w:rPr>
        <w:t>控制单元应具有系统控制、数据采集与存储以及</w:t>
      </w:r>
      <w:r>
        <w:rPr>
          <w:rFonts w:hint="eastAsia" w:ascii="Times New Roman"/>
        </w:rPr>
        <w:t>数据传输</w:t>
      </w:r>
      <w:r>
        <w:rPr>
          <w:rFonts w:ascii="Times New Roman"/>
        </w:rPr>
        <w:t>功能。</w:t>
      </w:r>
    </w:p>
    <w:p>
      <w:pPr>
        <w:pStyle w:val="49"/>
        <w:spacing w:before="156" w:after="156" w:line="360" w:lineRule="exact"/>
        <w:rPr>
          <w:rFonts w:ascii="Times New Roman"/>
        </w:rPr>
      </w:pPr>
      <w:bookmarkStart w:id="99" w:name="_Toc497549304"/>
      <w:bookmarkStart w:id="100" w:name="_Toc497549220"/>
      <w:r>
        <w:rPr>
          <w:rFonts w:ascii="Times New Roman"/>
        </w:rPr>
        <w:t>基本要求</w:t>
      </w:r>
      <w:bookmarkEnd w:id="99"/>
      <w:bookmarkEnd w:id="100"/>
    </w:p>
    <w:p>
      <w:pPr>
        <w:pStyle w:val="49"/>
        <w:numPr>
          <w:ilvl w:val="3"/>
          <w:numId w:val="3"/>
        </w:numPr>
        <w:spacing w:beforeLines="0" w:afterLines="0" w:line="360" w:lineRule="exact"/>
        <w:outlineLvl w:val="4"/>
        <w:rPr>
          <w:rFonts w:ascii="Times New Roman" w:eastAsia="宋体"/>
        </w:rPr>
      </w:pPr>
      <w:r>
        <w:rPr>
          <w:rFonts w:ascii="Times New Roman" w:eastAsia="宋体"/>
        </w:rPr>
        <w:t>对采水、配水、管路清洗等单元以及仪器的校准和同步启动等工作模式进行自动控制，并对故障或异常事件进行处理。</w:t>
      </w:r>
    </w:p>
    <w:p>
      <w:pPr>
        <w:pStyle w:val="49"/>
        <w:numPr>
          <w:ilvl w:val="3"/>
          <w:numId w:val="3"/>
        </w:numPr>
        <w:spacing w:beforeLines="0" w:afterLines="0" w:line="360" w:lineRule="exact"/>
        <w:outlineLvl w:val="4"/>
        <w:rPr>
          <w:rFonts w:ascii="Times New Roman" w:eastAsia="宋体"/>
        </w:rPr>
      </w:pPr>
      <w:r>
        <w:rPr>
          <w:rFonts w:ascii="Times New Roman" w:eastAsia="宋体"/>
        </w:rPr>
        <w:t>对仪器的分析结果进行采集、处理和存储。</w:t>
      </w:r>
    </w:p>
    <w:p>
      <w:pPr>
        <w:pStyle w:val="49"/>
        <w:numPr>
          <w:ilvl w:val="3"/>
          <w:numId w:val="3"/>
        </w:numPr>
        <w:spacing w:beforeLines="0" w:afterLines="0" w:line="360" w:lineRule="exact"/>
        <w:outlineLvl w:val="4"/>
        <w:rPr>
          <w:rFonts w:ascii="Times New Roman" w:eastAsia="宋体"/>
        </w:rPr>
      </w:pPr>
      <w:r>
        <w:rPr>
          <w:rFonts w:ascii="Times New Roman" w:eastAsia="宋体"/>
        </w:rPr>
        <w:t>与仪器间的通信推荐采用基于RS485/232的标准化现场总线方式。</w:t>
      </w:r>
    </w:p>
    <w:p>
      <w:pPr>
        <w:pStyle w:val="49"/>
        <w:numPr>
          <w:ilvl w:val="3"/>
          <w:numId w:val="3"/>
        </w:numPr>
        <w:spacing w:beforeLines="0" w:afterLines="0" w:line="360" w:lineRule="exact"/>
        <w:outlineLvl w:val="4"/>
        <w:rPr>
          <w:rFonts w:ascii="Times New Roman" w:eastAsia="宋体"/>
        </w:rPr>
      </w:pPr>
      <w:r>
        <w:rPr>
          <w:rFonts w:ascii="Times New Roman" w:eastAsia="宋体"/>
        </w:rPr>
        <w:t>数据采集与存储应准确、完整。</w:t>
      </w:r>
    </w:p>
    <w:p>
      <w:pPr>
        <w:pStyle w:val="49"/>
        <w:spacing w:before="156" w:after="156" w:line="360" w:lineRule="exact"/>
        <w:rPr>
          <w:rFonts w:ascii="Times New Roman"/>
        </w:rPr>
      </w:pPr>
      <w:bookmarkStart w:id="101" w:name="_Toc497549221"/>
      <w:bookmarkStart w:id="102" w:name="_Toc497549305"/>
      <w:r>
        <w:rPr>
          <w:rFonts w:ascii="Times New Roman"/>
        </w:rPr>
        <w:t>系统控制</w:t>
      </w:r>
      <w:bookmarkEnd w:id="101"/>
      <w:bookmarkEnd w:id="102"/>
    </w:p>
    <w:p>
      <w:pPr>
        <w:pStyle w:val="49"/>
        <w:numPr>
          <w:ilvl w:val="3"/>
          <w:numId w:val="3"/>
        </w:numPr>
        <w:spacing w:beforeLines="0" w:afterLines="0" w:line="360" w:lineRule="exact"/>
        <w:outlineLvl w:val="4"/>
        <w:rPr>
          <w:rFonts w:ascii="Times New Roman" w:eastAsia="宋体"/>
        </w:rPr>
      </w:pPr>
      <w:r>
        <w:rPr>
          <w:rFonts w:ascii="Times New Roman" w:eastAsia="宋体"/>
        </w:rPr>
        <w:t>可现场或远程对系统设置连续或间歇的运行模式。</w:t>
      </w:r>
    </w:p>
    <w:p>
      <w:pPr>
        <w:pStyle w:val="49"/>
        <w:numPr>
          <w:ilvl w:val="3"/>
          <w:numId w:val="3"/>
        </w:numPr>
        <w:spacing w:beforeLines="0" w:afterLines="0" w:line="360" w:lineRule="exact"/>
        <w:outlineLvl w:val="4"/>
        <w:rPr>
          <w:rFonts w:ascii="Times New Roman" w:eastAsia="宋体"/>
        </w:rPr>
      </w:pPr>
      <w:r>
        <w:rPr>
          <w:rFonts w:ascii="Times New Roman" w:eastAsia="宋体"/>
        </w:rPr>
        <w:t>应具有对水质自动监测异常数据及超标数据自动</w:t>
      </w:r>
      <w:r>
        <w:rPr>
          <w:rFonts w:hint="eastAsia" w:ascii="Times New Roman" w:eastAsia="宋体"/>
        </w:rPr>
        <w:t>判断、报警</w:t>
      </w:r>
      <w:r>
        <w:rPr>
          <w:rFonts w:ascii="Times New Roman" w:eastAsia="宋体"/>
        </w:rPr>
        <w:t>的功能。</w:t>
      </w:r>
    </w:p>
    <w:p>
      <w:pPr>
        <w:pStyle w:val="49"/>
        <w:numPr>
          <w:ilvl w:val="3"/>
          <w:numId w:val="3"/>
        </w:numPr>
        <w:spacing w:beforeLines="0" w:afterLines="0" w:line="360" w:lineRule="exact"/>
        <w:outlineLvl w:val="4"/>
        <w:rPr>
          <w:rFonts w:ascii="Times New Roman" w:eastAsia="宋体"/>
        </w:rPr>
      </w:pPr>
      <w:r>
        <w:rPr>
          <w:rFonts w:ascii="Times New Roman" w:eastAsia="宋体"/>
        </w:rPr>
        <w:t>可现场或远程对现场发送远程质量控制命令，实现随机远程审核。</w:t>
      </w:r>
    </w:p>
    <w:p>
      <w:pPr>
        <w:pStyle w:val="49"/>
        <w:numPr>
          <w:ilvl w:val="3"/>
          <w:numId w:val="3"/>
        </w:numPr>
        <w:spacing w:beforeLines="0" w:afterLines="0" w:line="360" w:lineRule="exact"/>
        <w:outlineLvl w:val="4"/>
        <w:rPr>
          <w:rFonts w:ascii="Times New Roman" w:eastAsia="宋体"/>
        </w:rPr>
      </w:pPr>
      <w:r>
        <w:rPr>
          <w:rFonts w:ascii="Times New Roman" w:eastAsia="宋体"/>
        </w:rPr>
        <w:t>具有断电、断水或设备故障时的安全保护性操作，可自动启动和自动恢复。</w:t>
      </w:r>
    </w:p>
    <w:p>
      <w:pPr>
        <w:pStyle w:val="49"/>
        <w:spacing w:before="156" w:after="156" w:line="360" w:lineRule="exact"/>
        <w:rPr>
          <w:rFonts w:ascii="Times New Roman"/>
        </w:rPr>
      </w:pPr>
      <w:bookmarkStart w:id="103" w:name="_Toc497549222"/>
      <w:bookmarkStart w:id="104" w:name="_Toc497549306"/>
      <w:r>
        <w:rPr>
          <w:rFonts w:ascii="Times New Roman"/>
        </w:rPr>
        <w:t>数据采集与存储</w:t>
      </w:r>
      <w:bookmarkEnd w:id="103"/>
      <w:bookmarkEnd w:id="104"/>
    </w:p>
    <w:p>
      <w:pPr>
        <w:pStyle w:val="49"/>
        <w:numPr>
          <w:ilvl w:val="3"/>
          <w:numId w:val="3"/>
        </w:numPr>
        <w:spacing w:beforeLines="0" w:afterLines="0" w:line="360" w:lineRule="exact"/>
        <w:outlineLvl w:val="4"/>
        <w:rPr>
          <w:rFonts w:ascii="Times New Roman" w:eastAsia="宋体"/>
        </w:rPr>
      </w:pPr>
      <w:r>
        <w:rPr>
          <w:rFonts w:ascii="Times New Roman" w:eastAsia="宋体"/>
        </w:rPr>
        <w:t>断电后能自动保</w:t>
      </w:r>
      <w:r>
        <w:rPr>
          <w:rFonts w:hint="eastAsia" w:ascii="Times New Roman" w:eastAsia="宋体"/>
        </w:rPr>
        <w:t>存</w:t>
      </w:r>
      <w:r>
        <w:rPr>
          <w:rFonts w:ascii="Times New Roman" w:eastAsia="宋体"/>
        </w:rPr>
        <w:t>历史数据和参数设置。</w:t>
      </w:r>
    </w:p>
    <w:p>
      <w:pPr>
        <w:pStyle w:val="49"/>
        <w:numPr>
          <w:ilvl w:val="3"/>
          <w:numId w:val="3"/>
        </w:numPr>
        <w:spacing w:beforeLines="0" w:afterLines="0" w:line="360" w:lineRule="exact"/>
        <w:outlineLvl w:val="4"/>
        <w:rPr>
          <w:rFonts w:ascii="Times New Roman" w:eastAsia="宋体"/>
        </w:rPr>
      </w:pPr>
      <w:r>
        <w:rPr>
          <w:rFonts w:ascii="Times New Roman" w:eastAsia="宋体"/>
        </w:rPr>
        <w:t>数据储存时间不得少于1年。</w:t>
      </w:r>
    </w:p>
    <w:p>
      <w:pPr>
        <w:pStyle w:val="49"/>
        <w:spacing w:before="156" w:after="156" w:line="360" w:lineRule="exact"/>
        <w:rPr>
          <w:rFonts w:ascii="Times New Roman"/>
        </w:rPr>
      </w:pPr>
      <w:bookmarkStart w:id="105" w:name="_Toc497549225"/>
      <w:bookmarkStart w:id="106" w:name="_Toc497549309"/>
      <w:r>
        <w:rPr>
          <w:rFonts w:ascii="Times New Roman"/>
        </w:rPr>
        <w:t>数据传输功能</w:t>
      </w:r>
      <w:bookmarkEnd w:id="105"/>
      <w:bookmarkEnd w:id="106"/>
    </w:p>
    <w:p>
      <w:pPr>
        <w:pStyle w:val="49"/>
        <w:numPr>
          <w:ilvl w:val="3"/>
          <w:numId w:val="3"/>
        </w:numPr>
        <w:spacing w:beforeLines="0" w:afterLines="0" w:line="360" w:lineRule="exact"/>
        <w:outlineLvl w:val="4"/>
        <w:rPr>
          <w:rFonts w:ascii="Times New Roman" w:eastAsia="宋体"/>
        </w:rPr>
      </w:pPr>
      <w:r>
        <w:rPr>
          <w:rFonts w:ascii="Times New Roman" w:eastAsia="宋体"/>
        </w:rPr>
        <w:t xml:space="preserve">数据传输单元与中心站的通信根据自动站情况可采用有线或无线的方式。 </w:t>
      </w:r>
    </w:p>
    <w:p>
      <w:pPr>
        <w:pStyle w:val="49"/>
        <w:numPr>
          <w:ilvl w:val="3"/>
          <w:numId w:val="3"/>
        </w:numPr>
        <w:spacing w:beforeLines="0" w:afterLines="0" w:line="360" w:lineRule="exact"/>
        <w:outlineLvl w:val="4"/>
        <w:rPr>
          <w:rFonts w:ascii="Times New Roman" w:eastAsia="宋体"/>
        </w:rPr>
      </w:pPr>
      <w:r>
        <w:rPr>
          <w:rFonts w:ascii="Times New Roman" w:eastAsia="宋体"/>
        </w:rPr>
        <w:t>远程通信能够支持有线通讯，可扩展支持无线方式的通讯。</w:t>
      </w:r>
    </w:p>
    <w:p>
      <w:pPr>
        <w:pStyle w:val="49"/>
        <w:numPr>
          <w:ilvl w:val="3"/>
          <w:numId w:val="3"/>
        </w:numPr>
        <w:spacing w:beforeLines="0" w:afterLines="0" w:line="360" w:lineRule="exact"/>
        <w:outlineLvl w:val="4"/>
        <w:rPr>
          <w:rFonts w:ascii="Times New Roman" w:eastAsia="宋体"/>
        </w:rPr>
      </w:pPr>
      <w:r>
        <w:rPr>
          <w:rFonts w:ascii="Times New Roman" w:eastAsia="宋体"/>
        </w:rPr>
        <w:t>远程数据传输应采用具有校验功能的通讯协议，能够及时纠正传输错误的数据包。优先采用国际标准协议。</w:t>
      </w:r>
    </w:p>
    <w:p>
      <w:pPr>
        <w:pStyle w:val="49"/>
        <w:numPr>
          <w:ilvl w:val="3"/>
          <w:numId w:val="3"/>
        </w:numPr>
        <w:spacing w:beforeLines="0" w:afterLines="0" w:line="360" w:lineRule="exact"/>
        <w:outlineLvl w:val="4"/>
        <w:rPr>
          <w:rFonts w:ascii="Times New Roman" w:eastAsia="宋体"/>
        </w:rPr>
      </w:pPr>
      <w:r>
        <w:rPr>
          <w:rFonts w:ascii="Times New Roman" w:eastAsia="宋体"/>
        </w:rPr>
        <w:t>具有网络功能，能够通过网络路由器实现与局域网或广域网的连接。</w:t>
      </w:r>
    </w:p>
    <w:p>
      <w:pPr>
        <w:pStyle w:val="49"/>
        <w:spacing w:before="156" w:after="156" w:line="360" w:lineRule="exact"/>
        <w:rPr>
          <w:rFonts w:ascii="Times New Roman"/>
          <w:color w:val="000000"/>
        </w:rPr>
      </w:pPr>
      <w:bookmarkStart w:id="107" w:name="_Toc497549310"/>
      <w:bookmarkStart w:id="108" w:name="_Toc497549226"/>
      <w:r>
        <w:rPr>
          <w:rFonts w:ascii="Times New Roman"/>
          <w:color w:val="000000"/>
        </w:rPr>
        <w:t>数据传输安全性</w:t>
      </w:r>
      <w:bookmarkEnd w:id="107"/>
      <w:bookmarkEnd w:id="108"/>
    </w:p>
    <w:p>
      <w:pPr>
        <w:pStyle w:val="25"/>
        <w:spacing w:line="360" w:lineRule="exact"/>
        <w:rPr>
          <w:rFonts w:ascii="Times New Roman"/>
        </w:rPr>
      </w:pPr>
      <w:r>
        <w:rPr>
          <w:rFonts w:ascii="Times New Roman"/>
        </w:rPr>
        <w:t>为保证水质自动监测站与中心站之间数据传输的安全，优先采用专网传输数据。对利用公网传输的，应采用相应的加密手段，以保证数据的安全。</w:t>
      </w:r>
    </w:p>
    <w:p>
      <w:pPr>
        <w:pStyle w:val="45"/>
        <w:spacing w:before="156" w:after="156" w:line="360" w:lineRule="exact"/>
        <w:rPr>
          <w:rFonts w:ascii="Times New Roman"/>
        </w:rPr>
      </w:pPr>
      <w:bookmarkStart w:id="109" w:name="_Toc497549227"/>
      <w:bookmarkStart w:id="110" w:name="_Toc497549311"/>
      <w:r>
        <w:rPr>
          <w:rFonts w:hint="eastAsia" w:ascii="Times New Roman"/>
        </w:rPr>
        <w:t>联网要求</w:t>
      </w:r>
    </w:p>
    <w:p>
      <w:pPr>
        <w:pStyle w:val="49"/>
        <w:spacing w:beforeLines="0" w:afterLines="0" w:line="360" w:lineRule="exact"/>
        <w:jc w:val="both"/>
        <w:rPr>
          <w:rFonts w:ascii="Times New Roman" w:eastAsia="宋体"/>
        </w:rPr>
      </w:pPr>
      <w:r>
        <w:rPr>
          <w:rFonts w:ascii="Times New Roman" w:eastAsia="宋体"/>
        </w:rPr>
        <w:t>设置控制单元与平台通讯参数，通信</w:t>
      </w:r>
      <w:r>
        <w:rPr>
          <w:rFonts w:hint="eastAsia" w:ascii="Times New Roman" w:eastAsia="宋体"/>
        </w:rPr>
        <w:t>应</w:t>
      </w:r>
      <w:r>
        <w:rPr>
          <w:rFonts w:ascii="Times New Roman" w:eastAsia="宋体"/>
        </w:rPr>
        <w:t>正常，仪器、控制单元及平台的数据及相关信息</w:t>
      </w:r>
      <w:r>
        <w:rPr>
          <w:rFonts w:hint="eastAsia" w:ascii="Times New Roman" w:eastAsia="宋体"/>
        </w:rPr>
        <w:t>应</w:t>
      </w:r>
      <w:r>
        <w:rPr>
          <w:rFonts w:ascii="Times New Roman" w:eastAsia="宋体"/>
        </w:rPr>
        <w:t>一致，并按照相关通信协议技术要求进行调试；</w:t>
      </w:r>
    </w:p>
    <w:p>
      <w:pPr>
        <w:pStyle w:val="49"/>
        <w:spacing w:beforeLines="0" w:afterLines="0" w:line="360" w:lineRule="exact"/>
        <w:jc w:val="both"/>
        <w:rPr>
          <w:rFonts w:ascii="Times New Roman" w:eastAsia="宋体"/>
        </w:rPr>
      </w:pPr>
      <w:r>
        <w:rPr>
          <w:rFonts w:ascii="Times New Roman" w:eastAsia="宋体"/>
        </w:rPr>
        <w:t>监测数据</w:t>
      </w:r>
      <w:r>
        <w:rPr>
          <w:rFonts w:hint="eastAsia" w:ascii="Times New Roman" w:eastAsia="宋体"/>
        </w:rPr>
        <w:t>应</w:t>
      </w:r>
      <w:r>
        <w:rPr>
          <w:rFonts w:ascii="Times New Roman" w:eastAsia="宋体"/>
        </w:rPr>
        <w:t>可实时、准确上传至平台，数据时间、数据标识</w:t>
      </w:r>
      <w:r>
        <w:rPr>
          <w:rFonts w:hint="eastAsia" w:ascii="Times New Roman" w:eastAsia="宋体"/>
        </w:rPr>
        <w:t>应</w:t>
      </w:r>
      <w:r>
        <w:rPr>
          <w:rFonts w:ascii="Times New Roman" w:eastAsia="宋体"/>
        </w:rPr>
        <w:t>正确；</w:t>
      </w:r>
    </w:p>
    <w:p>
      <w:pPr>
        <w:pStyle w:val="49"/>
        <w:spacing w:beforeLines="0" w:afterLines="0" w:line="360" w:lineRule="exact"/>
        <w:jc w:val="both"/>
        <w:rPr>
          <w:rFonts w:ascii="Times New Roman" w:eastAsia="宋体"/>
        </w:rPr>
      </w:pPr>
      <w:r>
        <w:rPr>
          <w:rFonts w:ascii="Times New Roman" w:eastAsia="宋体"/>
        </w:rPr>
        <w:t>水站运行状态及仪器关键参数信息</w:t>
      </w:r>
      <w:r>
        <w:rPr>
          <w:rFonts w:hint="eastAsia" w:ascii="Times New Roman" w:eastAsia="宋体"/>
        </w:rPr>
        <w:t>应</w:t>
      </w:r>
      <w:r>
        <w:rPr>
          <w:rFonts w:ascii="Times New Roman" w:eastAsia="宋体"/>
        </w:rPr>
        <w:t>实时、准确上传至平台；</w:t>
      </w:r>
    </w:p>
    <w:p>
      <w:pPr>
        <w:pStyle w:val="49"/>
        <w:spacing w:beforeLines="0" w:afterLines="0" w:line="360" w:lineRule="exact"/>
        <w:jc w:val="both"/>
        <w:rPr>
          <w:rFonts w:ascii="Times New Roman" w:eastAsia="宋体"/>
        </w:rPr>
      </w:pPr>
      <w:r>
        <w:rPr>
          <w:rFonts w:ascii="Times New Roman" w:eastAsia="宋体"/>
        </w:rPr>
        <w:t>验证数据管理平台与水站分析仪器的各项远程控制指令，包括仪器远程参数设置、远程质控、远程启动测量、远程调阅设备运行日志等；</w:t>
      </w:r>
    </w:p>
    <w:p>
      <w:pPr>
        <w:pStyle w:val="49"/>
        <w:spacing w:beforeLines="0" w:afterLines="0" w:line="360" w:lineRule="exact"/>
        <w:jc w:val="both"/>
        <w:rPr>
          <w:rFonts w:ascii="Times New Roman" w:eastAsia="宋体"/>
        </w:rPr>
      </w:pPr>
      <w:r>
        <w:rPr>
          <w:rFonts w:ascii="Times New Roman" w:eastAsia="宋体"/>
        </w:rPr>
        <w:t>水站视频</w:t>
      </w:r>
      <w:r>
        <w:rPr>
          <w:rFonts w:hint="eastAsia" w:ascii="Times New Roman" w:eastAsia="宋体"/>
        </w:rPr>
        <w:t>应</w:t>
      </w:r>
      <w:r>
        <w:rPr>
          <w:rFonts w:ascii="Times New Roman" w:eastAsia="宋体"/>
        </w:rPr>
        <w:t>可以远程通过平台查看，视频图像</w:t>
      </w:r>
      <w:r>
        <w:rPr>
          <w:rFonts w:hint="eastAsia" w:ascii="Times New Roman" w:eastAsia="宋体"/>
        </w:rPr>
        <w:t>应</w:t>
      </w:r>
      <w:r>
        <w:rPr>
          <w:rFonts w:ascii="Times New Roman" w:eastAsia="宋体"/>
        </w:rPr>
        <w:t>清晰</w:t>
      </w:r>
      <w:r>
        <w:rPr>
          <w:rFonts w:hint="eastAsia" w:ascii="Times New Roman" w:eastAsia="宋体"/>
        </w:rPr>
        <w:t>、</w:t>
      </w:r>
      <w:r>
        <w:rPr>
          <w:rFonts w:ascii="Times New Roman" w:eastAsia="宋体"/>
        </w:rPr>
        <w:t>完整。</w:t>
      </w:r>
    </w:p>
    <w:p>
      <w:pPr>
        <w:pStyle w:val="45"/>
        <w:spacing w:before="156" w:after="156" w:line="360" w:lineRule="exact"/>
        <w:rPr>
          <w:rFonts w:ascii="Times New Roman"/>
        </w:rPr>
      </w:pPr>
      <w:r>
        <w:rPr>
          <w:rFonts w:ascii="Times New Roman"/>
        </w:rPr>
        <w:t>废液处理单元</w:t>
      </w:r>
      <w:bookmarkEnd w:id="109"/>
      <w:bookmarkEnd w:id="110"/>
      <w:r>
        <w:rPr>
          <w:rFonts w:hint="eastAsia" w:ascii="Times New Roman"/>
        </w:rPr>
        <w:t>要求</w:t>
      </w:r>
    </w:p>
    <w:p>
      <w:pPr>
        <w:pStyle w:val="49"/>
        <w:spacing w:beforeLines="0" w:afterLines="0" w:line="360" w:lineRule="exact"/>
        <w:rPr>
          <w:rFonts w:ascii="宋体" w:hAnsi="宋体" w:eastAsia="宋体" w:cs="宋体"/>
        </w:rPr>
      </w:pPr>
      <w:r>
        <w:rPr>
          <w:rFonts w:hint="eastAsia" w:ascii="宋体" w:hAnsi="宋体" w:eastAsia="宋体" w:cs="宋体"/>
        </w:rPr>
        <w:t>废液处理单元应具有废液自动处理或收集能力。</w:t>
      </w:r>
    </w:p>
    <w:p>
      <w:pPr>
        <w:pStyle w:val="49"/>
        <w:spacing w:beforeLines="0" w:afterLines="0" w:line="360" w:lineRule="exact"/>
        <w:rPr>
          <w:rFonts w:ascii="宋体" w:hAnsi="宋体" w:eastAsia="宋体" w:cs="宋体"/>
        </w:rPr>
      </w:pPr>
      <w:r>
        <w:rPr>
          <w:rFonts w:hint="eastAsia" w:ascii="宋体" w:hAnsi="宋体" w:eastAsia="宋体" w:cs="宋体"/>
        </w:rPr>
        <w:t>废液处理单元产生的废液应交由有危险废物处理资质的单位处理。</w:t>
      </w:r>
    </w:p>
    <w:p>
      <w:pPr>
        <w:pStyle w:val="48"/>
        <w:spacing w:before="312" w:after="312"/>
        <w:outlineLvl w:val="0"/>
        <w:rPr>
          <w:rFonts w:ascii="Times New Roman"/>
        </w:rPr>
      </w:pPr>
      <w:bookmarkStart w:id="111" w:name="_Toc18984"/>
      <w:r>
        <w:rPr>
          <w:rFonts w:ascii="Times New Roman"/>
        </w:rPr>
        <w:t>系统调试与试运行</w:t>
      </w:r>
      <w:r>
        <w:rPr>
          <w:rFonts w:hint="eastAsia" w:ascii="Times New Roman"/>
        </w:rPr>
        <w:t>要求</w:t>
      </w:r>
      <w:bookmarkEnd w:id="111"/>
    </w:p>
    <w:p>
      <w:pPr>
        <w:pStyle w:val="45"/>
        <w:spacing w:before="156" w:after="156" w:line="360" w:lineRule="exact"/>
        <w:rPr>
          <w:rFonts w:ascii="Times New Roman"/>
        </w:rPr>
      </w:pPr>
      <w:r>
        <w:rPr>
          <w:rFonts w:ascii="Times New Roman"/>
        </w:rPr>
        <w:t>采配水单元调试</w:t>
      </w:r>
    </w:p>
    <w:p>
      <w:pPr>
        <w:pStyle w:val="151"/>
        <w:numPr>
          <w:ilvl w:val="0"/>
          <w:numId w:val="20"/>
        </w:numPr>
        <w:spacing w:before="0" w:beforeAutospacing="0" w:afterAutospacing="0" w:line="360" w:lineRule="exact"/>
        <w:ind w:left="0" w:firstLine="420" w:firstLineChars="0"/>
        <w:jc w:val="both"/>
        <w:rPr>
          <w:rFonts w:ascii="Times New Roman" w:hAnsi="Times New Roman"/>
          <w:kern w:val="0"/>
          <w:lang w:val="zh-CN"/>
        </w:rPr>
      </w:pPr>
      <w:r>
        <w:rPr>
          <w:rFonts w:ascii="Times New Roman" w:hAnsi="Times New Roman"/>
          <w:kern w:val="0"/>
          <w:lang w:val="zh-CN"/>
        </w:rPr>
        <w:t>采配水应满足1小时为周期的运行要求；</w:t>
      </w:r>
    </w:p>
    <w:p>
      <w:pPr>
        <w:pStyle w:val="151"/>
        <w:numPr>
          <w:ilvl w:val="0"/>
          <w:numId w:val="20"/>
        </w:numPr>
        <w:spacing w:before="0" w:beforeAutospacing="0" w:afterAutospacing="0" w:line="360" w:lineRule="exact"/>
        <w:ind w:left="0" w:firstLine="420" w:firstLineChars="0"/>
        <w:jc w:val="both"/>
        <w:rPr>
          <w:rFonts w:ascii="Times New Roman" w:hAnsi="Times New Roman"/>
          <w:kern w:val="0"/>
          <w:lang w:val="zh-CN"/>
        </w:rPr>
      </w:pPr>
      <w:r>
        <w:rPr>
          <w:rFonts w:ascii="Times New Roman" w:hAnsi="Times New Roman"/>
          <w:kern w:val="0"/>
          <w:lang w:val="zh-CN"/>
        </w:rPr>
        <w:t>通过控制</w:t>
      </w:r>
      <w:r>
        <w:rPr>
          <w:rFonts w:ascii="Times New Roman" w:hAnsi="Times New Roman"/>
          <w:kern w:val="0"/>
        </w:rPr>
        <w:t>单元</w:t>
      </w:r>
      <w:r>
        <w:rPr>
          <w:rFonts w:ascii="Times New Roman" w:hAnsi="Times New Roman"/>
          <w:kern w:val="0"/>
          <w:lang w:val="zh-CN"/>
        </w:rPr>
        <w:t>依次操作各单元，检查采水泵、增压泵、空压机、除藻单元、液位计、各阀门、液位开关、压力开关、匀化装置等部件工作状态是否正常；</w:t>
      </w:r>
    </w:p>
    <w:p>
      <w:pPr>
        <w:pStyle w:val="151"/>
        <w:numPr>
          <w:ilvl w:val="0"/>
          <w:numId w:val="20"/>
        </w:numPr>
        <w:spacing w:before="0" w:beforeAutospacing="0" w:afterAutospacing="0" w:line="360" w:lineRule="exact"/>
        <w:ind w:left="0" w:firstLine="420" w:firstLineChars="0"/>
        <w:jc w:val="both"/>
        <w:rPr>
          <w:rFonts w:ascii="Times New Roman" w:hAnsi="Times New Roman"/>
          <w:kern w:val="0"/>
          <w:lang w:val="zh-CN"/>
        </w:rPr>
      </w:pPr>
      <w:r>
        <w:rPr>
          <w:rFonts w:ascii="Times New Roman" w:hAnsi="Times New Roman"/>
          <w:kern w:val="0"/>
          <w:lang w:val="zh-CN"/>
        </w:rPr>
        <w:t>执行采配水分步流程，检查采配水管路有无漏液，预处理水箱等排水是否彻底，有无残留；</w:t>
      </w:r>
    </w:p>
    <w:p>
      <w:pPr>
        <w:pStyle w:val="151"/>
        <w:numPr>
          <w:ilvl w:val="0"/>
          <w:numId w:val="20"/>
        </w:numPr>
        <w:spacing w:before="0" w:beforeAutospacing="0" w:afterAutospacing="0" w:line="360" w:lineRule="exact"/>
        <w:ind w:left="0" w:firstLine="420" w:firstLineChars="0"/>
        <w:jc w:val="both"/>
        <w:rPr>
          <w:rFonts w:ascii="Times New Roman" w:hAnsi="Times New Roman"/>
          <w:kern w:val="0"/>
          <w:lang w:val="zh-CN"/>
        </w:rPr>
      </w:pPr>
      <w:r>
        <w:rPr>
          <w:rFonts w:ascii="Times New Roman" w:hAnsi="Times New Roman"/>
          <w:kern w:val="0"/>
          <w:lang w:val="zh-CN"/>
        </w:rPr>
        <w:t>执行清洗流程，检查自动反清（吹）洗是否正常，检查清洗管路有无漏液。</w:t>
      </w:r>
    </w:p>
    <w:p>
      <w:pPr>
        <w:pStyle w:val="45"/>
        <w:spacing w:before="156" w:after="156" w:line="360" w:lineRule="exact"/>
        <w:rPr>
          <w:rFonts w:ascii="Times New Roman"/>
        </w:rPr>
      </w:pPr>
      <w:r>
        <w:rPr>
          <w:rFonts w:ascii="Times New Roman"/>
        </w:rPr>
        <w:t>仪器要求及调试</w:t>
      </w:r>
    </w:p>
    <w:p>
      <w:pPr>
        <w:pStyle w:val="68"/>
        <w:spacing w:line="360" w:lineRule="exact"/>
        <w:rPr>
          <w:rFonts w:ascii="Times New Roman"/>
        </w:rPr>
      </w:pPr>
      <w:r>
        <w:rPr>
          <w:rFonts w:ascii="Times New Roman"/>
        </w:rPr>
        <w:t>仪器</w:t>
      </w:r>
      <w:r>
        <w:rPr>
          <w:rFonts w:hint="eastAsia" w:ascii="Times New Roman"/>
        </w:rPr>
        <w:t>性能测试</w:t>
      </w:r>
    </w:p>
    <w:p>
      <w:pPr>
        <w:pStyle w:val="151"/>
        <w:numPr>
          <w:ilvl w:val="0"/>
          <w:numId w:val="21"/>
        </w:numPr>
        <w:spacing w:before="0" w:beforeAutospacing="0" w:afterAutospacing="0" w:line="360" w:lineRule="exact"/>
        <w:rPr>
          <w:rFonts w:ascii="Times New Roman" w:hAnsi="Times New Roman"/>
          <w:kern w:val="0"/>
        </w:rPr>
      </w:pPr>
      <w:r>
        <w:rPr>
          <w:rFonts w:hint="eastAsia" w:ascii="Times New Roman" w:hAnsi="Times New Roman"/>
          <w:kern w:val="0"/>
        </w:rPr>
        <w:t>性能要求</w:t>
      </w:r>
    </w:p>
    <w:p>
      <w:pPr>
        <w:pStyle w:val="151"/>
        <w:spacing w:before="0" w:beforeAutospacing="0" w:afterAutospacing="0" w:line="360" w:lineRule="exact"/>
        <w:rPr>
          <w:rFonts w:ascii="Times New Roman" w:hAnsi="Times New Roman"/>
          <w:kern w:val="0"/>
        </w:rPr>
      </w:pPr>
      <w:r>
        <w:rPr>
          <w:rFonts w:hint="eastAsia" w:ascii="Times New Roman" w:hAnsi="Times New Roman"/>
          <w:kern w:val="0"/>
        </w:rPr>
        <w:t>仪器设备在安装调试结束后应进行示值误差、定量下限、精密度、零点漂移、量程漂移等性能测试，符合表1 所列的技术指标要求，并编制仪器调试报告（参见附录A）。</w:t>
      </w:r>
    </w:p>
    <w:p>
      <w:pPr>
        <w:pStyle w:val="7"/>
        <w:widowControl/>
        <w:spacing w:before="0" w:line="360" w:lineRule="exact"/>
        <w:ind w:firstLine="400" w:firstLineChars="200"/>
        <w:jc w:val="center"/>
        <w:rPr>
          <w:rFonts w:ascii="Times New Roman" w:hAnsi="Times New Roman" w:cs="Times New Roman"/>
          <w:kern w:val="0"/>
        </w:rPr>
      </w:pPr>
      <w:r>
        <w:t xml:space="preserve">表 </w:t>
      </w:r>
      <w:r>
        <w:fldChar w:fldCharType="begin"/>
      </w:r>
      <w:r>
        <w:instrText xml:space="preserve"> SEQ 表 \* ARABIC </w:instrText>
      </w:r>
      <w:r>
        <w:fldChar w:fldCharType="separate"/>
      </w:r>
      <w:r>
        <w:t>1</w:t>
      </w:r>
      <w:r>
        <w:fldChar w:fldCharType="end"/>
      </w:r>
      <w:r>
        <w:rPr>
          <w:rFonts w:hint="eastAsia" w:ascii="Times New Roman" w:hAnsi="Times New Roman" w:cs="Times New Roman"/>
          <w:kern w:val="0"/>
        </w:rPr>
        <w:t>仪器性能测试的技术指标要求</w:t>
      </w:r>
    </w:p>
    <w:tbl>
      <w:tblPr>
        <w:tblStyle w:val="34"/>
        <w:tblW w:w="4999"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150"/>
        <w:gridCol w:w="437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trPr>
        <w:tc>
          <w:tcPr>
            <w:tcW w:w="2435" w:type="pct"/>
            <w:tcBorders>
              <w:top w:val="single" w:color="auto" w:sz="8" w:space="0"/>
              <w:bottom w:val="single" w:color="auto" w:sz="8" w:space="0"/>
            </w:tcBorders>
          </w:tcPr>
          <w:p>
            <w:pPr>
              <w:jc w:val="center"/>
              <w:rPr>
                <w:rFonts w:ascii="Times New Roman" w:hAnsi="Times New Roman" w:eastAsia="宋体" w:cs="Times New Roman"/>
                <w:kern w:val="0"/>
                <w:szCs w:val="21"/>
              </w:rPr>
            </w:pPr>
            <w:r>
              <w:rPr>
                <w:rFonts w:ascii="Times New Roman" w:hAnsi="Times New Roman" w:eastAsia="宋体" w:cs="Times New Roman"/>
                <w:kern w:val="0"/>
                <w:szCs w:val="21"/>
              </w:rPr>
              <w:t>性能指标</w:t>
            </w:r>
          </w:p>
        </w:tc>
        <w:tc>
          <w:tcPr>
            <w:tcW w:w="2564" w:type="pct"/>
            <w:tcBorders>
              <w:top w:val="single" w:color="auto" w:sz="8" w:space="0"/>
              <w:bottom w:val="single" w:color="auto" w:sz="8" w:space="0"/>
            </w:tcBorders>
          </w:tcPr>
          <w:p>
            <w:pPr>
              <w:jc w:val="center"/>
              <w:rPr>
                <w:rFonts w:ascii="Times New Roman" w:hAnsi="Times New Roman" w:eastAsia="宋体" w:cs="Times New Roman"/>
                <w:kern w:val="0"/>
                <w:szCs w:val="21"/>
              </w:rPr>
            </w:pPr>
            <w:r>
              <w:rPr>
                <w:rFonts w:ascii="Times New Roman" w:hAnsi="Times New Roman" w:eastAsia="宋体" w:cs="Times New Roman"/>
                <w:kern w:val="0"/>
                <w:szCs w:val="21"/>
              </w:rPr>
              <w:t>技术要求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35" w:type="pct"/>
            <w:tcBorders>
              <w:top w:val="single" w:color="auto" w:sz="8" w:space="0"/>
            </w:tcBorders>
          </w:tcPr>
          <w:p>
            <w:pPr>
              <w:jc w:val="center"/>
              <w:rPr>
                <w:rFonts w:ascii="Times New Roman" w:hAnsi="Times New Roman" w:eastAsia="宋体" w:cs="Times New Roman"/>
                <w:kern w:val="0"/>
                <w:szCs w:val="21"/>
              </w:rPr>
            </w:pPr>
            <w:r>
              <w:rPr>
                <w:rFonts w:ascii="Times New Roman" w:hAnsi="Times New Roman" w:eastAsia="宋体" w:cs="Times New Roman"/>
                <w:kern w:val="0"/>
                <w:szCs w:val="21"/>
              </w:rPr>
              <w:t>示值误差</w:t>
            </w:r>
          </w:p>
        </w:tc>
        <w:tc>
          <w:tcPr>
            <w:tcW w:w="2564" w:type="pct"/>
            <w:tcBorders>
              <w:top w:val="single" w:color="auto" w:sz="8" w:space="0"/>
            </w:tcBorders>
          </w:tcPr>
          <w:p>
            <w:pPr>
              <w:jc w:val="center"/>
              <w:rPr>
                <w:rFonts w:ascii="Times New Roman" w:hAnsi="Times New Roman" w:eastAsia="宋体" w:cs="Times New Roman"/>
                <w:kern w:val="0"/>
                <w:szCs w:val="21"/>
              </w:rPr>
            </w:pPr>
            <w:r>
              <w:rPr>
                <w:rFonts w:ascii="Times New Roman" w:hAnsi="Times New Roman" w:eastAsia="宋体" w:cs="Times New Roman"/>
                <w:kern w:val="0"/>
                <w:szCs w:val="21"/>
              </w:rPr>
              <w:t>±10%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35" w:type="pct"/>
          </w:tcPr>
          <w:p>
            <w:pPr>
              <w:jc w:val="center"/>
              <w:rPr>
                <w:rFonts w:ascii="Times New Roman" w:hAnsi="Times New Roman" w:eastAsia="宋体" w:cs="Times New Roman"/>
                <w:kern w:val="0"/>
                <w:szCs w:val="21"/>
              </w:rPr>
            </w:pPr>
            <w:r>
              <w:rPr>
                <w:rFonts w:ascii="Times New Roman" w:hAnsi="Times New Roman" w:eastAsia="宋体" w:cs="Times New Roman"/>
                <w:kern w:val="0"/>
                <w:szCs w:val="21"/>
              </w:rPr>
              <w:t>定量下限</w:t>
            </w:r>
          </w:p>
        </w:tc>
        <w:tc>
          <w:tcPr>
            <w:tcW w:w="2564" w:type="pct"/>
          </w:tcPr>
          <w:p>
            <w:pPr>
              <w:jc w:val="center"/>
              <w:rPr>
                <w:rFonts w:ascii="Times New Roman" w:hAnsi="Times New Roman" w:eastAsia="宋体" w:cs="Times New Roman"/>
                <w:kern w:val="0"/>
                <w:szCs w:val="21"/>
              </w:rPr>
            </w:pPr>
            <w:r>
              <w:rPr>
                <w:rFonts w:ascii="Times New Roman" w:hAnsi="Times New Roman" w:eastAsia="宋体" w:cs="Times New Roman"/>
                <w:kern w:val="0"/>
                <w:szCs w:val="21"/>
              </w:rPr>
              <w:t>≤0.08µg/L</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35" w:type="pct"/>
          </w:tcPr>
          <w:p>
            <w:pPr>
              <w:jc w:val="center"/>
              <w:rPr>
                <w:rFonts w:ascii="Times New Roman" w:hAnsi="Times New Roman" w:eastAsia="宋体" w:cs="Times New Roman"/>
                <w:kern w:val="0"/>
                <w:szCs w:val="21"/>
              </w:rPr>
            </w:pPr>
            <w:r>
              <w:rPr>
                <w:rFonts w:ascii="Times New Roman" w:hAnsi="Times New Roman" w:eastAsia="宋体" w:cs="Times New Roman"/>
                <w:kern w:val="0"/>
                <w:szCs w:val="21"/>
              </w:rPr>
              <w:t>精密度</w:t>
            </w:r>
          </w:p>
        </w:tc>
        <w:tc>
          <w:tcPr>
            <w:tcW w:w="2564" w:type="pct"/>
          </w:tcPr>
          <w:p>
            <w:pPr>
              <w:jc w:val="center"/>
              <w:rPr>
                <w:rFonts w:ascii="Times New Roman" w:hAnsi="Times New Roman" w:eastAsia="宋体" w:cs="Times New Roman"/>
                <w:kern w:val="0"/>
                <w:szCs w:val="21"/>
              </w:rPr>
            </w:pPr>
            <w:r>
              <w:rPr>
                <w:rFonts w:ascii="Times New Roman" w:hAnsi="Times New Roman" w:eastAsia="宋体" w:cs="Times New Roman"/>
                <w:kern w:val="0"/>
                <w:szCs w:val="21"/>
              </w:rPr>
              <w:t>≤5%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35" w:type="pct"/>
          </w:tcPr>
          <w:p>
            <w:pPr>
              <w:jc w:val="center"/>
              <w:rPr>
                <w:rFonts w:ascii="Times New Roman" w:hAnsi="Times New Roman" w:eastAsia="宋体" w:cs="Times New Roman"/>
                <w:kern w:val="0"/>
                <w:szCs w:val="21"/>
              </w:rPr>
            </w:pPr>
            <w:r>
              <w:rPr>
                <w:rFonts w:ascii="Times New Roman" w:hAnsi="Times New Roman" w:eastAsia="宋体" w:cs="Times New Roman"/>
                <w:kern w:val="0"/>
                <w:szCs w:val="21"/>
              </w:rPr>
              <w:t>零点漂移</w:t>
            </w:r>
          </w:p>
        </w:tc>
        <w:tc>
          <w:tcPr>
            <w:tcW w:w="2564" w:type="pct"/>
          </w:tcPr>
          <w:p>
            <w:pPr>
              <w:jc w:val="center"/>
              <w:rPr>
                <w:rFonts w:ascii="Times New Roman" w:hAnsi="Times New Roman" w:eastAsia="宋体" w:cs="Times New Roman"/>
                <w:kern w:val="0"/>
                <w:szCs w:val="21"/>
              </w:rPr>
            </w:pPr>
            <w:r>
              <w:rPr>
                <w:rFonts w:ascii="Times New Roman" w:hAnsi="Times New Roman" w:eastAsia="宋体" w:cs="Times New Roman"/>
                <w:kern w:val="0"/>
                <w:szCs w:val="21"/>
              </w:rPr>
              <w:t>±5%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35" w:type="pct"/>
          </w:tcPr>
          <w:p>
            <w:pPr>
              <w:jc w:val="center"/>
              <w:rPr>
                <w:rFonts w:ascii="Times New Roman" w:hAnsi="Times New Roman" w:eastAsia="宋体" w:cs="Times New Roman"/>
                <w:kern w:val="0"/>
                <w:szCs w:val="21"/>
              </w:rPr>
            </w:pPr>
            <w:r>
              <w:rPr>
                <w:rFonts w:ascii="Times New Roman" w:hAnsi="Times New Roman" w:eastAsia="宋体" w:cs="Times New Roman"/>
                <w:kern w:val="0"/>
                <w:szCs w:val="21"/>
              </w:rPr>
              <w:t>量程漂移</w:t>
            </w:r>
          </w:p>
        </w:tc>
        <w:tc>
          <w:tcPr>
            <w:tcW w:w="2564" w:type="pct"/>
          </w:tcPr>
          <w:p>
            <w:pPr>
              <w:jc w:val="center"/>
              <w:rPr>
                <w:rFonts w:ascii="Times New Roman" w:hAnsi="Times New Roman" w:eastAsia="宋体" w:cs="Times New Roman"/>
                <w:kern w:val="0"/>
                <w:szCs w:val="21"/>
              </w:rPr>
            </w:pPr>
            <w:r>
              <w:rPr>
                <w:rFonts w:ascii="Times New Roman" w:hAnsi="Times New Roman" w:eastAsia="宋体" w:cs="Times New Roman"/>
                <w:kern w:val="0"/>
                <w:szCs w:val="21"/>
              </w:rPr>
              <w:t>±10%</w:t>
            </w:r>
          </w:p>
        </w:tc>
      </w:tr>
    </w:tbl>
    <w:p>
      <w:pPr>
        <w:pStyle w:val="151"/>
        <w:spacing w:before="0" w:beforeAutospacing="0" w:afterAutospacing="0" w:line="360" w:lineRule="exact"/>
        <w:rPr>
          <w:rFonts w:ascii="Times New Roman" w:hAnsi="Times New Roman"/>
          <w:kern w:val="0"/>
        </w:rPr>
      </w:pPr>
    </w:p>
    <w:p>
      <w:pPr>
        <w:pStyle w:val="151"/>
        <w:numPr>
          <w:ilvl w:val="0"/>
          <w:numId w:val="21"/>
        </w:numPr>
        <w:spacing w:before="0" w:beforeAutospacing="0" w:afterAutospacing="0" w:line="360" w:lineRule="exact"/>
        <w:rPr>
          <w:rFonts w:ascii="Times New Roman" w:hAnsi="Times New Roman"/>
          <w:kern w:val="0"/>
        </w:rPr>
      </w:pPr>
      <w:r>
        <w:rPr>
          <w:rFonts w:hint="eastAsia" w:ascii="Times New Roman" w:hAnsi="Times New Roman"/>
          <w:kern w:val="0"/>
        </w:rPr>
        <w:t>测试方法</w:t>
      </w:r>
    </w:p>
    <w:p>
      <w:pPr>
        <w:pStyle w:val="151"/>
        <w:spacing w:before="0" w:beforeAutospacing="0" w:afterAutospacing="0" w:line="360" w:lineRule="exact"/>
        <w:rPr>
          <w:rFonts w:ascii="Times New Roman" w:hAnsi="Times New Roman"/>
          <w:kern w:val="0"/>
        </w:rPr>
      </w:pPr>
      <w:r>
        <w:rPr>
          <w:rFonts w:hint="eastAsia" w:ascii="Times New Roman" w:hAnsi="Times New Roman"/>
          <w:kern w:val="0"/>
        </w:rPr>
        <w:t xml:space="preserve">a）示值误差 </w:t>
      </w:r>
    </w:p>
    <w:p>
      <w:pPr>
        <w:pStyle w:val="25"/>
        <w:spacing w:line="360" w:lineRule="exact"/>
        <w:rPr>
          <w:rFonts w:ascii="Times New Roman"/>
        </w:rPr>
      </w:pPr>
      <w:r>
        <w:rPr>
          <w:rFonts w:ascii="Times New Roman"/>
        </w:rPr>
        <w:t>仪器分别对浓度值为检测范围上限值</w:t>
      </w:r>
      <w:r>
        <w:rPr>
          <w:rFonts w:hint="eastAsia" w:ascii="Times New Roman"/>
        </w:rPr>
        <w:t>2</w:t>
      </w:r>
      <w:r>
        <w:rPr>
          <w:rFonts w:ascii="Times New Roman"/>
        </w:rPr>
        <w:t>0%、</w:t>
      </w:r>
      <w:r>
        <w:rPr>
          <w:rFonts w:hint="eastAsia" w:ascii="Times New Roman"/>
        </w:rPr>
        <w:t>50</w:t>
      </w:r>
      <w:r>
        <w:rPr>
          <w:rFonts w:ascii="Times New Roman"/>
        </w:rPr>
        <w:t>%、</w:t>
      </w:r>
      <w:r>
        <w:rPr>
          <w:rFonts w:hint="eastAsia" w:ascii="Times New Roman"/>
        </w:rPr>
        <w:t>8</w:t>
      </w:r>
      <w:r>
        <w:rPr>
          <w:rFonts w:ascii="Times New Roman"/>
        </w:rPr>
        <w:t xml:space="preserve">0%的标准溶液连续测量6次，计算每个标准溶液6次测定值的平均值与已知标准溶液浓度的相对误差，取三个标准溶液相对误差绝对值的较大值作为示值误差的判定值。 </w:t>
      </w:r>
    </w:p>
    <w:p>
      <w:pPr>
        <w:pStyle w:val="25"/>
        <w:spacing w:line="360" w:lineRule="exact"/>
        <w:rPr>
          <w:rFonts w:ascii="Times New Roman"/>
        </w:rPr>
      </w:pPr>
      <w:r>
        <w:rPr>
          <w:rFonts w:ascii="Times New Roman"/>
        </w:rPr>
        <w:t>标准溶液相对误差的计算方法见公式（1）。</w:t>
      </w:r>
    </w:p>
    <w:p>
      <w:pPr>
        <w:pStyle w:val="135"/>
        <w:rPr>
          <w:rFonts w:ascii="Times New Roman"/>
        </w:rPr>
      </w:pPr>
      <w:r>
        <w:rPr>
          <w:rFonts w:ascii="Times New Roman"/>
        </w:rPr>
        <w:tab/>
      </w:r>
      <w:r>
        <w:rPr>
          <w:rFonts w:ascii="Times New Roman"/>
          <w:position w:val="-28"/>
        </w:rPr>
        <w:object>
          <v:shape id="_x0000_i1025" o:spt="75" type="#_x0000_t75" style="height:35.15pt;width:93.75pt;" o:ole="t" filled="f" o:preferrelative="t" stroked="f" coordsize="21600,21600">
            <v:path/>
            <v:fill on="f" focussize="0,0"/>
            <v:stroke on="f" joinstyle="miter"/>
            <v:imagedata r:id="rId10" o:title=""/>
            <o:lock v:ext="edit" aspectratio="t"/>
            <w10:wrap type="none"/>
            <w10:anchorlock/>
          </v:shape>
          <o:OLEObject Type="Embed" ProgID="Equation.3" ShapeID="_x0000_i1025" DrawAspect="Content" ObjectID="_1468075725" r:id="rId9">
            <o:LockedField>false</o:LockedField>
          </o:OLEObject>
        </w:object>
      </w:r>
      <w:r>
        <w:rPr>
          <w:rFonts w:ascii="Times New Roman"/>
        </w:rPr>
        <w:tab/>
      </w:r>
      <w:r>
        <w:rPr>
          <w:rFonts w:ascii="Times New Roman"/>
        </w:rPr>
        <w:t>(</w:t>
      </w:r>
      <w:r>
        <w:rPr>
          <w:rFonts w:ascii="Times New Roman"/>
        </w:rPr>
        <w:fldChar w:fldCharType="begin"/>
      </w:r>
      <w:r>
        <w:rPr>
          <w:rFonts w:ascii="Times New Roman"/>
        </w:rPr>
        <w:instrText xml:space="preserve"> SEQ 标准自动公式 \* ARABIC </w:instrText>
      </w:r>
      <w:r>
        <w:rPr>
          <w:rFonts w:ascii="Times New Roman"/>
        </w:rPr>
        <w:fldChar w:fldCharType="separate"/>
      </w:r>
      <w:r>
        <w:rPr>
          <w:rFonts w:ascii="Times New Roman"/>
        </w:rPr>
        <w:t>1</w:t>
      </w:r>
      <w:r>
        <w:rPr>
          <w:rFonts w:ascii="Times New Roman"/>
        </w:rPr>
        <w:fldChar w:fldCharType="end"/>
      </w:r>
      <w:r>
        <w:rPr>
          <w:rFonts w:ascii="Times New Roman"/>
        </w:rPr>
        <w:t>)</w:t>
      </w:r>
    </w:p>
    <w:p>
      <w:pPr>
        <w:pStyle w:val="25"/>
        <w:spacing w:line="360" w:lineRule="exact"/>
        <w:rPr>
          <w:rFonts w:ascii="Times New Roman"/>
        </w:rPr>
      </w:pPr>
      <w:r>
        <w:rPr>
          <w:rFonts w:ascii="Times New Roman"/>
        </w:rPr>
        <w:t>式中：</w:t>
      </w:r>
    </w:p>
    <w:p>
      <w:pPr>
        <w:pStyle w:val="25"/>
        <w:spacing w:line="360" w:lineRule="exact"/>
        <w:rPr>
          <w:rFonts w:ascii="Times New Roman"/>
        </w:rPr>
      </w:pPr>
      <w:r>
        <w:rPr>
          <w:rFonts w:ascii="Times New Roman"/>
          <w:i/>
          <w:iCs/>
        </w:rPr>
        <w:t>Re</w:t>
      </w:r>
      <w:r>
        <w:rPr>
          <w:rFonts w:ascii="Times New Roman"/>
        </w:rPr>
        <w:t>——标准溶液的相对误差，%；</w:t>
      </w:r>
    </w:p>
    <w:p>
      <w:pPr>
        <w:pStyle w:val="25"/>
        <w:spacing w:line="360" w:lineRule="exact"/>
        <w:rPr>
          <w:rFonts w:ascii="Times New Roman"/>
        </w:rPr>
      </w:pPr>
      <w:r>
        <w:rPr>
          <w:rFonts w:ascii="Times New Roman"/>
          <w:position w:val="-6"/>
        </w:rPr>
        <w:object>
          <v:shape id="_x0000_i1026" o:spt="75" type="#_x0000_t75" style="height:10.9pt;width:10.05pt;" o:ole="t" filled="f" o:preferrelative="t" stroked="f" coordsize="21600,21600">
            <v:path/>
            <v:fill on="f" focussize="0,0"/>
            <v:stroke on="f" joinstyle="miter"/>
            <v:imagedata r:id="rId12" o:title=""/>
            <o:lock v:ext="edit" aspectratio="t"/>
            <w10:wrap type="none"/>
            <w10:anchorlock/>
          </v:shape>
          <o:OLEObject Type="Embed" ProgID="Equation.3" ShapeID="_x0000_i1026" DrawAspect="Content" ObjectID="_1468075726" r:id="rId11">
            <o:LockedField>false</o:LockedField>
          </o:OLEObject>
        </w:object>
      </w:r>
      <w:r>
        <w:rPr>
          <w:rFonts w:ascii="Times New Roman"/>
        </w:rPr>
        <w:t>——标准溶液测定值的平均值，µg/L；</w:t>
      </w:r>
    </w:p>
    <w:p>
      <w:pPr>
        <w:pStyle w:val="25"/>
        <w:spacing w:line="360" w:lineRule="exact"/>
        <w:rPr>
          <w:rFonts w:ascii="Times New Roman"/>
        </w:rPr>
      </w:pPr>
      <w:r>
        <w:rPr>
          <w:rFonts w:ascii="Times New Roman"/>
          <w:position w:val="-10"/>
        </w:rPr>
        <w:object>
          <v:shape id="_x0000_i1027" o:spt="75" type="#_x0000_t75" style="height:13.4pt;width:8.35pt;" o:ole="t" filled="f" o:preferrelative="t" stroked="f" coordsize="21600,21600">
            <v:path/>
            <v:fill on="f" focussize="0,0"/>
            <v:stroke on="f" joinstyle="miter"/>
            <v:imagedata r:id="rId14" o:title=""/>
            <o:lock v:ext="edit" aspectratio="t"/>
            <w10:wrap type="none"/>
            <w10:anchorlock/>
          </v:shape>
          <o:OLEObject Type="Embed" ProgID="Equation.3" ShapeID="_x0000_i1027" DrawAspect="Content" ObjectID="_1468075727" r:id="rId13">
            <o:LockedField>false</o:LockedField>
          </o:OLEObject>
        </w:object>
      </w:r>
      <w:r>
        <w:rPr>
          <w:rFonts w:ascii="Times New Roman"/>
        </w:rPr>
        <w:t>——标准溶液的浓度值，µg/L。</w:t>
      </w:r>
    </w:p>
    <w:p>
      <w:pPr>
        <w:pStyle w:val="151"/>
        <w:spacing w:before="0" w:beforeAutospacing="0" w:afterAutospacing="0" w:line="360" w:lineRule="exact"/>
        <w:rPr>
          <w:rFonts w:ascii="Times New Roman" w:hAnsi="Times New Roman"/>
          <w:kern w:val="0"/>
        </w:rPr>
      </w:pPr>
      <w:r>
        <w:rPr>
          <w:rFonts w:hint="eastAsia" w:ascii="Times New Roman" w:hAnsi="Times New Roman"/>
          <w:kern w:val="0"/>
        </w:rPr>
        <w:t>b）定量下限</w:t>
      </w:r>
    </w:p>
    <w:p>
      <w:pPr>
        <w:pStyle w:val="25"/>
        <w:spacing w:line="360" w:lineRule="exact"/>
        <w:rPr>
          <w:rFonts w:ascii="Times New Roman"/>
        </w:rPr>
      </w:pPr>
      <w:r>
        <w:rPr>
          <w:rFonts w:ascii="Times New Roman"/>
        </w:rPr>
        <w:t>仪器在相同的条件下，连续测量浓度值为检测范围下限的标准溶液7次，计算7次测定值的标准偏差</w:t>
      </w:r>
      <w:r>
        <w:rPr>
          <w:rFonts w:ascii="Times New Roman"/>
          <w:i/>
          <w:iCs/>
        </w:rPr>
        <w:t>S</w:t>
      </w:r>
      <w:r>
        <w:rPr>
          <w:rFonts w:ascii="Times New Roman"/>
        </w:rPr>
        <w:t>，所得标准偏差的10倍为仪器的定量下限的判定值。计算方法见公式（2）和（3）。</w:t>
      </w:r>
    </w:p>
    <w:p>
      <w:pPr>
        <w:pStyle w:val="135"/>
        <w:rPr>
          <w:rFonts w:ascii="Times New Roman"/>
        </w:rPr>
      </w:pPr>
      <w:r>
        <w:rPr>
          <w:rFonts w:ascii="Times New Roman"/>
        </w:rPr>
        <w:tab/>
      </w:r>
      <w:r>
        <w:rPr>
          <w:rFonts w:ascii="Times New Roman"/>
          <w:position w:val="-30"/>
        </w:rPr>
        <w:object>
          <v:shape id="_x0000_i1028" o:spt="75" type="#_x0000_t75" style="height:37.65pt;width:111.35pt;" o:ole="t" filled="f" o:preferrelative="t" stroked="f" coordsize="21600,21600">
            <v:path/>
            <v:fill on="f" focussize="0,0"/>
            <v:stroke on="f" joinstyle="miter"/>
            <v:imagedata r:id="rId16" o:title=""/>
            <o:lock v:ext="edit" aspectratio="t"/>
            <w10:wrap type="none"/>
            <w10:anchorlock/>
          </v:shape>
          <o:OLEObject Type="Embed" ProgID="Equation.3" ShapeID="_x0000_i1028" DrawAspect="Content" ObjectID="_1468075728" r:id="rId15">
            <o:LockedField>false</o:LockedField>
          </o:OLEObject>
        </w:object>
      </w:r>
      <w:r>
        <w:rPr>
          <w:rFonts w:ascii="Times New Roman"/>
        </w:rPr>
        <w:tab/>
      </w:r>
      <w:r>
        <w:rPr>
          <w:rFonts w:ascii="Times New Roman"/>
        </w:rPr>
        <w:t>(</w:t>
      </w:r>
      <w:r>
        <w:rPr>
          <w:rFonts w:ascii="Times New Roman"/>
        </w:rPr>
        <w:fldChar w:fldCharType="begin"/>
      </w:r>
      <w:r>
        <w:rPr>
          <w:rFonts w:ascii="Times New Roman"/>
        </w:rPr>
        <w:instrText xml:space="preserve"> SEQ 标准自动公式 \* ARABIC </w:instrText>
      </w:r>
      <w:r>
        <w:rPr>
          <w:rFonts w:ascii="Times New Roman"/>
        </w:rPr>
        <w:fldChar w:fldCharType="separate"/>
      </w:r>
      <w:r>
        <w:rPr>
          <w:rFonts w:ascii="Times New Roman"/>
        </w:rPr>
        <w:t>2</w:t>
      </w:r>
      <w:r>
        <w:rPr>
          <w:rFonts w:ascii="Times New Roman"/>
        </w:rPr>
        <w:fldChar w:fldCharType="end"/>
      </w:r>
      <w:r>
        <w:rPr>
          <w:rFonts w:ascii="Times New Roman"/>
        </w:rPr>
        <w:t>)</w:t>
      </w:r>
    </w:p>
    <w:p>
      <w:pPr>
        <w:pStyle w:val="135"/>
        <w:rPr>
          <w:rFonts w:ascii="Times New Roman"/>
        </w:rPr>
      </w:pPr>
      <w:r>
        <w:rPr>
          <w:rFonts w:ascii="Times New Roman"/>
        </w:rPr>
        <w:tab/>
      </w:r>
      <w:r>
        <w:rPr>
          <w:rFonts w:ascii="Times New Roman"/>
          <w:position w:val="-10"/>
        </w:rPr>
        <w:object>
          <v:shape id="_x0000_i1029" o:spt="75" type="#_x0000_t75" style="height:15.9pt;width:68.65pt;" o:ole="t" filled="f" o:preferrelative="t" stroked="f" coordsize="21600,21600">
            <v:path/>
            <v:fill on="f" focussize="0,0"/>
            <v:stroke on="f" joinstyle="miter"/>
            <v:imagedata r:id="rId18" o:title=""/>
            <o:lock v:ext="edit" aspectratio="t"/>
            <w10:wrap type="none"/>
            <w10:anchorlock/>
          </v:shape>
          <o:OLEObject Type="Embed" ProgID="Equation.3" ShapeID="_x0000_i1029" DrawAspect="Content" ObjectID="_1468075729" r:id="rId17">
            <o:LockedField>false</o:LockedField>
          </o:OLEObject>
        </w:object>
      </w:r>
      <w:r>
        <w:rPr>
          <w:rFonts w:ascii="Times New Roman"/>
        </w:rPr>
        <w:tab/>
      </w:r>
      <w:r>
        <w:rPr>
          <w:rFonts w:ascii="Times New Roman"/>
        </w:rPr>
        <w:t>(</w:t>
      </w:r>
      <w:r>
        <w:rPr>
          <w:rFonts w:ascii="Times New Roman"/>
        </w:rPr>
        <w:fldChar w:fldCharType="begin"/>
      </w:r>
      <w:r>
        <w:rPr>
          <w:rFonts w:ascii="Times New Roman"/>
        </w:rPr>
        <w:instrText xml:space="preserve"> SEQ 标准自动公式 \* ARABIC </w:instrText>
      </w:r>
      <w:r>
        <w:rPr>
          <w:rFonts w:ascii="Times New Roman"/>
        </w:rPr>
        <w:fldChar w:fldCharType="separate"/>
      </w:r>
      <w:r>
        <w:rPr>
          <w:rFonts w:ascii="Times New Roman"/>
        </w:rPr>
        <w:t>3</w:t>
      </w:r>
      <w:r>
        <w:rPr>
          <w:rFonts w:ascii="Times New Roman"/>
        </w:rPr>
        <w:fldChar w:fldCharType="end"/>
      </w:r>
      <w:r>
        <w:rPr>
          <w:rFonts w:ascii="Times New Roman"/>
        </w:rPr>
        <w:t>)</w:t>
      </w:r>
    </w:p>
    <w:p>
      <w:pPr>
        <w:pStyle w:val="25"/>
        <w:spacing w:line="360" w:lineRule="exact"/>
        <w:rPr>
          <w:rFonts w:ascii="Times New Roman"/>
        </w:rPr>
      </w:pPr>
      <w:r>
        <w:rPr>
          <w:rFonts w:ascii="Times New Roman"/>
        </w:rPr>
        <w:t>式中：</w:t>
      </w:r>
    </w:p>
    <w:p>
      <w:pPr>
        <w:pStyle w:val="25"/>
        <w:spacing w:line="360" w:lineRule="exact"/>
        <w:rPr>
          <w:rFonts w:ascii="Times New Roman"/>
        </w:rPr>
      </w:pPr>
      <w:r>
        <w:rPr>
          <w:rFonts w:ascii="Times New Roman"/>
          <w:i/>
          <w:iCs/>
          <w:kern w:val="2"/>
          <w:szCs w:val="21"/>
        </w:rPr>
        <w:t>S</w:t>
      </w:r>
      <w:r>
        <w:rPr>
          <w:rFonts w:ascii="Times New Roman"/>
        </w:rPr>
        <w:t>——7次测定值的标准偏差，µg/L；</w:t>
      </w:r>
    </w:p>
    <w:p>
      <w:pPr>
        <w:pStyle w:val="25"/>
        <w:spacing w:line="360" w:lineRule="exact"/>
        <w:rPr>
          <w:rFonts w:ascii="Times New Roman"/>
        </w:rPr>
      </w:pPr>
      <w:r>
        <w:rPr>
          <w:rFonts w:ascii="Times New Roman"/>
          <w:i/>
          <w:iCs/>
          <w:kern w:val="2"/>
          <w:szCs w:val="21"/>
        </w:rPr>
        <w:t>n</w:t>
      </w:r>
      <w:r>
        <w:rPr>
          <w:rFonts w:ascii="Times New Roman"/>
        </w:rPr>
        <w:t>——测量次数；</w:t>
      </w:r>
    </w:p>
    <w:p>
      <w:pPr>
        <w:pStyle w:val="25"/>
        <w:spacing w:line="360" w:lineRule="exact"/>
        <w:rPr>
          <w:rFonts w:ascii="Times New Roman"/>
        </w:rPr>
      </w:pPr>
      <w:r>
        <w:rPr>
          <w:rFonts w:ascii="Times New Roman"/>
          <w:i/>
          <w:iCs/>
          <w:kern w:val="2"/>
          <w:szCs w:val="21"/>
        </w:rPr>
        <w:t>x</w:t>
      </w:r>
      <w:r>
        <w:rPr>
          <w:rFonts w:ascii="Times New Roman"/>
          <w:i/>
          <w:iCs/>
          <w:kern w:val="2"/>
          <w:szCs w:val="21"/>
          <w:vertAlign w:val="subscript"/>
        </w:rPr>
        <w:t>i</w:t>
      </w:r>
      <w:r>
        <w:rPr>
          <w:rFonts w:ascii="Times New Roman"/>
        </w:rPr>
        <w:t>——第</w:t>
      </w:r>
      <w:r>
        <w:rPr>
          <w:rFonts w:ascii="Times New Roman"/>
          <w:i/>
          <w:iCs/>
          <w:kern w:val="2"/>
          <w:szCs w:val="21"/>
        </w:rPr>
        <w:t>i</w:t>
      </w:r>
      <w:r>
        <w:rPr>
          <w:rFonts w:ascii="Times New Roman"/>
        </w:rPr>
        <w:t>次测定值，µg/L；</w:t>
      </w:r>
    </w:p>
    <w:p>
      <w:pPr>
        <w:pStyle w:val="25"/>
        <w:spacing w:line="360" w:lineRule="exact"/>
        <w:rPr>
          <w:rFonts w:ascii="Times New Roman"/>
        </w:rPr>
      </w:pPr>
      <w:r>
        <w:rPr>
          <w:rFonts w:ascii="Times New Roman"/>
          <w:position w:val="-6"/>
        </w:rPr>
        <w:object>
          <v:shape id="_x0000_i1030" o:spt="75" type="#_x0000_t75" style="height:10.9pt;width:10.05pt;" o:ole="t" filled="f" o:preferrelative="t" stroked="f" coordsize="21600,21600">
            <v:path/>
            <v:fill on="f" focussize="0,0"/>
            <v:stroke on="f" joinstyle="miter"/>
            <v:imagedata r:id="rId12" o:title=""/>
            <o:lock v:ext="edit" aspectratio="t"/>
            <w10:wrap type="none"/>
            <w10:anchorlock/>
          </v:shape>
          <o:OLEObject Type="Embed" ProgID="Equation.3" ShapeID="_x0000_i1030" DrawAspect="Content" ObjectID="_1468075730" r:id="rId19">
            <o:LockedField>false</o:LockedField>
          </o:OLEObject>
        </w:object>
      </w:r>
      <w:r>
        <w:rPr>
          <w:rFonts w:ascii="Times New Roman"/>
        </w:rPr>
        <w:t>——标准溶液测定值的平均值，µg/L；</w:t>
      </w:r>
    </w:p>
    <w:p>
      <w:pPr>
        <w:pStyle w:val="25"/>
        <w:spacing w:line="360" w:lineRule="exact"/>
        <w:rPr>
          <w:rFonts w:ascii="Times New Roman"/>
        </w:rPr>
      </w:pPr>
      <w:r>
        <w:rPr>
          <w:rFonts w:ascii="Times New Roman"/>
          <w:i/>
          <w:iCs/>
          <w:kern w:val="2"/>
          <w:szCs w:val="21"/>
        </w:rPr>
        <w:t>LOQ</w:t>
      </w:r>
      <w:r>
        <w:rPr>
          <w:rFonts w:ascii="Times New Roman"/>
        </w:rPr>
        <w:t>——定量下限，µg/L。</w:t>
      </w:r>
    </w:p>
    <w:p>
      <w:pPr>
        <w:pStyle w:val="151"/>
        <w:spacing w:before="0" w:beforeAutospacing="0" w:afterAutospacing="0" w:line="360" w:lineRule="exact"/>
        <w:rPr>
          <w:rFonts w:ascii="Times New Roman" w:hAnsi="Times New Roman"/>
          <w:kern w:val="0"/>
        </w:rPr>
      </w:pPr>
      <w:r>
        <w:rPr>
          <w:rFonts w:hint="eastAsia" w:ascii="Times New Roman" w:hAnsi="Times New Roman"/>
          <w:kern w:val="0"/>
        </w:rPr>
        <w:t>c）精密度</w:t>
      </w:r>
    </w:p>
    <w:p>
      <w:pPr>
        <w:pStyle w:val="151"/>
        <w:spacing w:before="0" w:beforeAutospacing="0" w:afterAutospacing="0" w:line="360" w:lineRule="exact"/>
        <w:rPr>
          <w:rFonts w:ascii="Times New Roman"/>
        </w:rPr>
      </w:pPr>
      <w:r>
        <w:rPr>
          <w:rFonts w:ascii="Times New Roman"/>
        </w:rPr>
        <w:t>仪器分别测量浓度值为检测范围上限值5</w:t>
      </w:r>
      <w:r>
        <w:rPr>
          <w:rFonts w:hint="eastAsia" w:ascii="Times New Roman"/>
        </w:rPr>
        <w:t>0</w:t>
      </w:r>
      <w:r>
        <w:rPr>
          <w:rFonts w:ascii="Times New Roman"/>
        </w:rPr>
        <w:t>%、</w:t>
      </w:r>
      <w:r>
        <w:rPr>
          <w:rFonts w:hint="eastAsia" w:ascii="Times New Roman"/>
        </w:rPr>
        <w:t>80%</w:t>
      </w:r>
      <w:r>
        <w:rPr>
          <w:rFonts w:ascii="Times New Roman"/>
        </w:rPr>
        <w:t>的标准溶液，分别连续测量6次，计算6次测定值的相对标准偏差，以两个相对标准偏差中最大值作为精密度的判定值。计算方式见公式（4）。</w:t>
      </w:r>
    </w:p>
    <w:p>
      <w:pPr>
        <w:pStyle w:val="135"/>
        <w:rPr>
          <w:rFonts w:ascii="Times New Roman"/>
        </w:rPr>
      </w:pPr>
      <w:r>
        <w:rPr>
          <w:rFonts w:ascii="Times New Roman"/>
        </w:rPr>
        <w:tab/>
      </w:r>
      <w:r>
        <w:rPr>
          <w:rFonts w:ascii="Times New Roman"/>
          <w:position w:val="-26"/>
        </w:rPr>
        <w:object>
          <v:shape id="_x0000_i1031" o:spt="75" type="#_x0000_t75" style="height:52.75pt;width:165.75pt;" o:ole="t" filled="f" o:preferrelative="t" stroked="f" coordsize="21600,21600">
            <v:path/>
            <v:fill on="f" focussize="0,0"/>
            <v:stroke on="f" joinstyle="miter"/>
            <v:imagedata r:id="rId21" o:title=""/>
            <o:lock v:ext="edit" aspectratio="t"/>
            <w10:wrap type="none"/>
            <w10:anchorlock/>
          </v:shape>
          <o:OLEObject Type="Embed" ProgID="Equation.3" ShapeID="_x0000_i1031" DrawAspect="Content" ObjectID="_1468075731" r:id="rId20">
            <o:LockedField>false</o:LockedField>
          </o:OLEObject>
        </w:object>
      </w:r>
      <w:r>
        <w:rPr>
          <w:rFonts w:ascii="Times New Roman"/>
        </w:rPr>
        <w:tab/>
      </w:r>
      <w:r>
        <w:rPr>
          <w:rFonts w:ascii="Times New Roman"/>
        </w:rPr>
        <w:t>(</w:t>
      </w:r>
      <w:r>
        <w:rPr>
          <w:rFonts w:ascii="Times New Roman"/>
        </w:rPr>
        <w:fldChar w:fldCharType="begin"/>
      </w:r>
      <w:r>
        <w:rPr>
          <w:rFonts w:ascii="Times New Roman"/>
        </w:rPr>
        <w:instrText xml:space="preserve"> SEQ 标准自动公式 \* ARABIC </w:instrText>
      </w:r>
      <w:r>
        <w:rPr>
          <w:rFonts w:ascii="Times New Roman"/>
        </w:rPr>
        <w:fldChar w:fldCharType="separate"/>
      </w:r>
      <w:r>
        <w:rPr>
          <w:rFonts w:ascii="Times New Roman"/>
        </w:rPr>
        <w:t>4</w:t>
      </w:r>
      <w:r>
        <w:rPr>
          <w:rFonts w:ascii="Times New Roman"/>
        </w:rPr>
        <w:fldChar w:fldCharType="end"/>
      </w:r>
      <w:r>
        <w:rPr>
          <w:rFonts w:ascii="Times New Roman"/>
        </w:rPr>
        <w:t>)</w:t>
      </w:r>
    </w:p>
    <w:p>
      <w:pPr>
        <w:pStyle w:val="25"/>
        <w:spacing w:line="360" w:lineRule="exact"/>
        <w:rPr>
          <w:rFonts w:ascii="Times New Roman"/>
        </w:rPr>
      </w:pPr>
      <w:r>
        <w:rPr>
          <w:rFonts w:ascii="Times New Roman"/>
        </w:rPr>
        <w:t>式中：</w:t>
      </w:r>
    </w:p>
    <w:p>
      <w:pPr>
        <w:pStyle w:val="25"/>
        <w:spacing w:line="360" w:lineRule="exact"/>
        <w:rPr>
          <w:rFonts w:ascii="Times New Roman"/>
        </w:rPr>
      </w:pPr>
      <w:r>
        <w:rPr>
          <w:rFonts w:ascii="Times New Roman"/>
          <w:i/>
          <w:iCs/>
          <w:kern w:val="2"/>
          <w:szCs w:val="21"/>
        </w:rPr>
        <w:t>S</w:t>
      </w:r>
      <w:r>
        <w:rPr>
          <w:rFonts w:ascii="Times New Roman"/>
          <w:i/>
          <w:iCs/>
          <w:kern w:val="2"/>
          <w:szCs w:val="21"/>
          <w:vertAlign w:val="subscript"/>
        </w:rPr>
        <w:t>r</w:t>
      </w:r>
      <w:r>
        <w:rPr>
          <w:rFonts w:ascii="Times New Roman"/>
        </w:rPr>
        <w:t>——仪器的精密度，%；</w:t>
      </w:r>
    </w:p>
    <w:p>
      <w:pPr>
        <w:pStyle w:val="25"/>
        <w:spacing w:line="360" w:lineRule="exact"/>
        <w:rPr>
          <w:rFonts w:ascii="Times New Roman"/>
        </w:rPr>
      </w:pPr>
      <w:r>
        <w:rPr>
          <w:rFonts w:ascii="Times New Roman"/>
          <w:i/>
          <w:iCs/>
          <w:kern w:val="2"/>
          <w:szCs w:val="21"/>
        </w:rPr>
        <w:t>n</w:t>
      </w:r>
      <w:r>
        <w:rPr>
          <w:rFonts w:ascii="Times New Roman"/>
        </w:rPr>
        <w:t>——测量次数；</w:t>
      </w:r>
    </w:p>
    <w:p>
      <w:pPr>
        <w:pStyle w:val="25"/>
        <w:spacing w:line="360" w:lineRule="exact"/>
        <w:rPr>
          <w:rFonts w:ascii="Times New Roman"/>
        </w:rPr>
      </w:pPr>
      <w:r>
        <w:rPr>
          <w:rFonts w:ascii="Times New Roman"/>
          <w:i/>
          <w:iCs/>
          <w:kern w:val="2"/>
          <w:szCs w:val="21"/>
        </w:rPr>
        <w:t>x</w:t>
      </w:r>
      <w:r>
        <w:rPr>
          <w:rFonts w:ascii="Times New Roman"/>
          <w:i/>
          <w:iCs/>
          <w:kern w:val="2"/>
          <w:szCs w:val="21"/>
          <w:vertAlign w:val="subscript"/>
        </w:rPr>
        <w:t>i</w:t>
      </w:r>
      <w:r>
        <w:rPr>
          <w:rFonts w:ascii="Times New Roman"/>
        </w:rPr>
        <w:t>——第</w:t>
      </w:r>
      <w:r>
        <w:rPr>
          <w:rFonts w:ascii="Times New Roman"/>
          <w:i/>
          <w:iCs/>
          <w:kern w:val="2"/>
          <w:szCs w:val="21"/>
        </w:rPr>
        <w:t>i</w:t>
      </w:r>
      <w:r>
        <w:rPr>
          <w:rFonts w:ascii="Times New Roman"/>
        </w:rPr>
        <w:t>次测定值，µg/L；</w:t>
      </w:r>
    </w:p>
    <w:p>
      <w:pPr>
        <w:pStyle w:val="25"/>
        <w:spacing w:line="360" w:lineRule="exact"/>
        <w:rPr>
          <w:rFonts w:ascii="Times New Roman"/>
        </w:rPr>
      </w:pPr>
      <w:r>
        <w:rPr>
          <w:rFonts w:ascii="Times New Roman"/>
          <w:position w:val="-6"/>
        </w:rPr>
        <w:object>
          <v:shape id="_x0000_i1032" o:spt="75" type="#_x0000_t75" style="height:10.9pt;width:10.05pt;" o:ole="t" filled="f" o:preferrelative="t" stroked="f" coordsize="21600,21600">
            <v:path/>
            <v:fill on="f" focussize="0,0"/>
            <v:stroke on="f" joinstyle="miter"/>
            <v:imagedata r:id="rId12" o:title=""/>
            <o:lock v:ext="edit" aspectratio="t"/>
            <w10:wrap type="none"/>
            <w10:anchorlock/>
          </v:shape>
          <o:OLEObject Type="Embed" ProgID="Equation.3" ShapeID="_x0000_i1032" DrawAspect="Content" ObjectID="_1468075732" r:id="rId22">
            <o:LockedField>false</o:LockedField>
          </o:OLEObject>
        </w:object>
      </w:r>
      <w:r>
        <w:rPr>
          <w:rFonts w:ascii="Times New Roman"/>
        </w:rPr>
        <w:t>——标准溶液测定值的平均值，µg/L。</w:t>
      </w:r>
    </w:p>
    <w:p>
      <w:pPr>
        <w:pStyle w:val="151"/>
        <w:spacing w:before="0" w:beforeAutospacing="0" w:afterAutospacing="0" w:line="360" w:lineRule="exact"/>
        <w:rPr>
          <w:rFonts w:ascii="Times New Roman" w:hAnsi="Times New Roman"/>
          <w:kern w:val="0"/>
        </w:rPr>
      </w:pPr>
      <w:r>
        <w:rPr>
          <w:rFonts w:hint="eastAsia" w:ascii="Times New Roman" w:hAnsi="Times New Roman"/>
          <w:kern w:val="0"/>
        </w:rPr>
        <w:t xml:space="preserve">d）零点漂移 </w:t>
      </w:r>
    </w:p>
    <w:p>
      <w:pPr>
        <w:pStyle w:val="25"/>
        <w:spacing w:line="360" w:lineRule="exact"/>
        <w:rPr>
          <w:rFonts w:ascii="Times New Roman"/>
          <w:szCs w:val="21"/>
        </w:rPr>
      </w:pPr>
      <w:r>
        <w:rPr>
          <w:rFonts w:ascii="Times New Roman"/>
          <w:szCs w:val="21"/>
        </w:rPr>
        <w:t>采用浓度值为检测范围</w:t>
      </w:r>
      <w:r>
        <w:rPr>
          <w:rFonts w:hint="eastAsia" w:ascii="Times New Roman"/>
          <w:szCs w:val="21"/>
        </w:rPr>
        <w:t>上限</w:t>
      </w:r>
      <w:r>
        <w:rPr>
          <w:rFonts w:ascii="Times New Roman"/>
          <w:szCs w:val="21"/>
        </w:rPr>
        <w:t>值</w:t>
      </w:r>
      <w:r>
        <w:rPr>
          <w:rFonts w:hint="eastAsia" w:ascii="Times New Roman"/>
          <w:szCs w:val="21"/>
        </w:rPr>
        <w:t>10%</w:t>
      </w:r>
      <w:r>
        <w:rPr>
          <w:rFonts w:ascii="Times New Roman"/>
          <w:szCs w:val="21"/>
        </w:rPr>
        <w:t>的标准溶液，连续测量24 h，取前3次测定值的平均值为初始测定值，计算后续测定值与初始测定值的最大变化幅度相对于检测范围上限值的百分率。计算方式见公式（5）和（6）。</w:t>
      </w:r>
    </w:p>
    <w:p>
      <w:pPr>
        <w:pStyle w:val="25"/>
        <w:spacing w:line="360" w:lineRule="exact"/>
        <w:rPr>
          <w:rFonts w:ascii="Times New Roman"/>
          <w:szCs w:val="21"/>
        </w:rPr>
      </w:pPr>
      <w:r>
        <w:rPr>
          <w:rFonts w:ascii="Times New Roman"/>
          <w:szCs w:val="21"/>
        </w:rPr>
        <w:t>数据个数：</w:t>
      </w:r>
      <w:r>
        <w:rPr>
          <w:rFonts w:ascii="Times New Roman"/>
          <w:i/>
          <w:iCs/>
          <w:kern w:val="2"/>
          <w:szCs w:val="21"/>
        </w:rPr>
        <w:t>x</w:t>
      </w:r>
      <w:r>
        <w:rPr>
          <w:rFonts w:ascii="Times New Roman"/>
          <w:i/>
          <w:iCs/>
          <w:kern w:val="2"/>
          <w:szCs w:val="21"/>
          <w:vertAlign w:val="subscript"/>
        </w:rPr>
        <w:t>1</w:t>
      </w:r>
      <w:r>
        <w:rPr>
          <w:rFonts w:ascii="Times New Roman"/>
          <w:i/>
          <w:iCs/>
          <w:kern w:val="2"/>
          <w:szCs w:val="21"/>
        </w:rPr>
        <w:t>、x</w:t>
      </w:r>
      <w:r>
        <w:rPr>
          <w:rFonts w:ascii="Times New Roman"/>
          <w:i/>
          <w:iCs/>
          <w:kern w:val="2"/>
          <w:szCs w:val="21"/>
          <w:vertAlign w:val="subscript"/>
        </w:rPr>
        <w:t>2</w:t>
      </w:r>
      <w:r>
        <w:rPr>
          <w:rFonts w:ascii="Times New Roman"/>
          <w:i/>
          <w:iCs/>
          <w:kern w:val="2"/>
          <w:szCs w:val="21"/>
        </w:rPr>
        <w:t>、x</w:t>
      </w:r>
      <w:r>
        <w:rPr>
          <w:rFonts w:ascii="Times New Roman"/>
          <w:i/>
          <w:iCs/>
          <w:kern w:val="2"/>
          <w:szCs w:val="21"/>
          <w:vertAlign w:val="subscript"/>
        </w:rPr>
        <w:t>3</w:t>
      </w:r>
      <w:r>
        <w:rPr>
          <w:rFonts w:ascii="Times New Roman"/>
          <w:i/>
          <w:iCs/>
          <w:kern w:val="2"/>
          <w:szCs w:val="21"/>
        </w:rPr>
        <w:t>……x</w:t>
      </w:r>
      <w:r>
        <w:rPr>
          <w:rFonts w:ascii="Times New Roman"/>
          <w:i/>
          <w:iCs/>
          <w:kern w:val="2"/>
          <w:szCs w:val="21"/>
          <w:vertAlign w:val="subscript"/>
        </w:rPr>
        <w:t>24</w:t>
      </w:r>
      <w:r>
        <w:rPr>
          <w:rFonts w:ascii="Times New Roman"/>
          <w:szCs w:val="21"/>
        </w:rPr>
        <w:t>共24个。</w:t>
      </w:r>
    </w:p>
    <w:p>
      <w:pPr>
        <w:pStyle w:val="135"/>
        <w:rPr>
          <w:rFonts w:ascii="Times New Roman"/>
        </w:rPr>
      </w:pPr>
      <w:r>
        <w:rPr>
          <w:rFonts w:ascii="Times New Roman"/>
        </w:rPr>
        <w:tab/>
      </w:r>
      <w:r>
        <w:rPr>
          <w:rFonts w:ascii="Times New Roman"/>
          <w:position w:val="-12"/>
        </w:rPr>
        <w:object>
          <v:shape id="_x0000_i1033" o:spt="75" type="#_x0000_t75" style="height:20.1pt;width:61.95pt;" o:ole="t" filled="f" o:preferrelative="t" stroked="f" coordsize="21600,21600">
            <v:path/>
            <v:fill on="f" focussize="0,0"/>
            <v:stroke on="f" joinstyle="miter"/>
            <v:imagedata r:id="rId24" o:title=""/>
            <o:lock v:ext="edit" aspectratio="t"/>
            <w10:wrap type="none"/>
            <w10:anchorlock/>
          </v:shape>
          <o:OLEObject Type="Embed" ProgID="Equation.3" ShapeID="_x0000_i1033" DrawAspect="Content" ObjectID="_1468075733" r:id="rId23">
            <o:LockedField>false</o:LockedField>
          </o:OLEObject>
        </w:object>
      </w:r>
      <w:r>
        <w:rPr>
          <w:rFonts w:ascii="Times New Roman"/>
        </w:rPr>
        <w:tab/>
      </w:r>
      <w:r>
        <w:rPr>
          <w:rFonts w:ascii="Times New Roman"/>
        </w:rPr>
        <w:t>(</w:t>
      </w:r>
      <w:r>
        <w:rPr>
          <w:rFonts w:ascii="Times New Roman"/>
        </w:rPr>
        <w:fldChar w:fldCharType="begin"/>
      </w:r>
      <w:r>
        <w:rPr>
          <w:rFonts w:ascii="Times New Roman"/>
        </w:rPr>
        <w:instrText xml:space="preserve"> SEQ 标准自动公式 \* ARABIC </w:instrText>
      </w:r>
      <w:r>
        <w:rPr>
          <w:rFonts w:ascii="Times New Roman"/>
        </w:rPr>
        <w:fldChar w:fldCharType="separate"/>
      </w:r>
      <w:r>
        <w:rPr>
          <w:rFonts w:ascii="Times New Roman"/>
        </w:rPr>
        <w:t>5</w:t>
      </w:r>
      <w:r>
        <w:rPr>
          <w:rFonts w:ascii="Times New Roman"/>
        </w:rPr>
        <w:fldChar w:fldCharType="end"/>
      </w:r>
      <w:r>
        <w:rPr>
          <w:rFonts w:ascii="Times New Roman"/>
        </w:rPr>
        <w:t>)</w:t>
      </w:r>
    </w:p>
    <w:p>
      <w:pPr>
        <w:pStyle w:val="135"/>
        <w:rPr>
          <w:rFonts w:ascii="Times New Roman"/>
        </w:rPr>
      </w:pPr>
      <w:r>
        <w:rPr>
          <w:rFonts w:ascii="Times New Roman"/>
        </w:rPr>
        <w:tab/>
      </w:r>
      <w:r>
        <w:rPr>
          <w:rFonts w:ascii="Times New Roman"/>
          <w:position w:val="-24"/>
        </w:rPr>
        <w:object>
          <v:shape id="_x0000_i1034" o:spt="75" type="#_x0000_t75" style="height:31.8pt;width:101.3pt;" o:ole="t" filled="f" o:preferrelative="t" stroked="f" coordsize="21600,21600">
            <v:path/>
            <v:fill on="f" focussize="0,0"/>
            <v:stroke on="f" joinstyle="miter"/>
            <v:imagedata r:id="rId26" o:title=""/>
            <o:lock v:ext="edit" aspectratio="t"/>
            <w10:wrap type="none"/>
            <w10:anchorlock/>
          </v:shape>
          <o:OLEObject Type="Embed" ProgID="Equation.3" ShapeID="_x0000_i1034" DrawAspect="Content" ObjectID="_1468075734" r:id="rId25">
            <o:LockedField>false</o:LockedField>
          </o:OLEObject>
        </w:object>
      </w:r>
      <w:r>
        <w:rPr>
          <w:rFonts w:ascii="Times New Roman"/>
        </w:rPr>
        <w:tab/>
      </w:r>
      <w:r>
        <w:rPr>
          <w:rFonts w:ascii="Times New Roman"/>
        </w:rPr>
        <w:t>(</w:t>
      </w:r>
      <w:r>
        <w:rPr>
          <w:rFonts w:ascii="Times New Roman"/>
        </w:rPr>
        <w:fldChar w:fldCharType="begin"/>
      </w:r>
      <w:r>
        <w:rPr>
          <w:rFonts w:ascii="Times New Roman"/>
        </w:rPr>
        <w:instrText xml:space="preserve"> SEQ 标准自动公式 \* ARABIC </w:instrText>
      </w:r>
      <w:r>
        <w:rPr>
          <w:rFonts w:ascii="Times New Roman"/>
        </w:rPr>
        <w:fldChar w:fldCharType="separate"/>
      </w:r>
      <w:r>
        <w:rPr>
          <w:rFonts w:ascii="Times New Roman"/>
        </w:rPr>
        <w:t>6</w:t>
      </w:r>
      <w:r>
        <w:rPr>
          <w:rFonts w:ascii="Times New Roman"/>
        </w:rPr>
        <w:fldChar w:fldCharType="end"/>
      </w:r>
      <w:r>
        <w:rPr>
          <w:rFonts w:ascii="Times New Roman"/>
        </w:rPr>
        <w:t>)</w:t>
      </w:r>
    </w:p>
    <w:p>
      <w:pPr>
        <w:pStyle w:val="25"/>
        <w:spacing w:line="360" w:lineRule="exact"/>
        <w:rPr>
          <w:rFonts w:ascii="Times New Roman"/>
        </w:rPr>
      </w:pPr>
      <w:r>
        <w:rPr>
          <w:rFonts w:ascii="Times New Roman"/>
        </w:rPr>
        <w:t>式中：</w:t>
      </w:r>
    </w:p>
    <w:p>
      <w:pPr>
        <w:pStyle w:val="25"/>
        <w:spacing w:line="360" w:lineRule="exact"/>
        <w:rPr>
          <w:rFonts w:ascii="Times New Roman"/>
        </w:rPr>
      </w:pPr>
      <w:r>
        <w:rPr>
          <w:rFonts w:ascii="Times New Roman"/>
          <w:szCs w:val="21"/>
        </w:rPr>
        <w:sym w:font="Symbol" w:char="F044"/>
      </w:r>
      <w:r>
        <w:rPr>
          <w:rFonts w:ascii="Times New Roman"/>
          <w:i/>
          <w:iCs/>
          <w:kern w:val="2"/>
          <w:szCs w:val="21"/>
        </w:rPr>
        <w:t>Z</w:t>
      </w:r>
      <w:r>
        <w:rPr>
          <w:rFonts w:ascii="Times New Roman"/>
          <w:i/>
          <w:iCs/>
          <w:kern w:val="2"/>
          <w:szCs w:val="21"/>
          <w:vertAlign w:val="subscript"/>
        </w:rPr>
        <w:t>i</w:t>
      </w:r>
      <w:r>
        <w:rPr>
          <w:rFonts w:ascii="Times New Roman"/>
        </w:rPr>
        <w:t>——第i次测定值相对于标准溶液初始测定值的误差，µg/L；</w:t>
      </w:r>
    </w:p>
    <w:p>
      <w:pPr>
        <w:pStyle w:val="25"/>
        <w:spacing w:line="360" w:lineRule="exact"/>
        <w:rPr>
          <w:rFonts w:ascii="Times New Roman"/>
        </w:rPr>
      </w:pPr>
      <w:r>
        <w:rPr>
          <w:rFonts w:ascii="Times New Roman"/>
        </w:rPr>
        <w:t xml:space="preserve">xi——第i次测定值，µg/L； </w:t>
      </w:r>
    </w:p>
    <w:p>
      <w:pPr>
        <w:pStyle w:val="25"/>
        <w:spacing w:line="360" w:lineRule="exact"/>
        <w:rPr>
          <w:rFonts w:ascii="Times New Roman"/>
        </w:rPr>
      </w:pPr>
      <w:r>
        <w:rPr>
          <w:rFonts w:ascii="Times New Roman"/>
        </w:rPr>
        <w:object>
          <v:shape id="_x0000_i1035" o:spt="75" type="#_x0000_t75" style="height:13.4pt;width:11.7pt;" o:ole="t" filled="f" o:preferrelative="t" stroked="f" coordsize="21600,21600">
            <v:path/>
            <v:fill on="f" focussize="0,0"/>
            <v:stroke on="f" joinstyle="miter"/>
            <v:imagedata r:id="rId28" o:title=""/>
            <o:lock v:ext="edit" aspectratio="t"/>
            <w10:wrap type="none"/>
            <w10:anchorlock/>
          </v:shape>
          <o:OLEObject Type="Embed" ProgID="Equation.3" ShapeID="_x0000_i1035" DrawAspect="Content" ObjectID="_1468075735" r:id="rId27">
            <o:LockedField>false</o:LockedField>
          </o:OLEObject>
        </w:object>
      </w:r>
      <w:r>
        <w:rPr>
          <w:rFonts w:ascii="Times New Roman"/>
        </w:rPr>
        <w:t xml:space="preserve">——标准溶液初始测定值，µg/L； </w:t>
      </w:r>
    </w:p>
    <w:p>
      <w:pPr>
        <w:pStyle w:val="25"/>
        <w:spacing w:line="360" w:lineRule="exact"/>
        <w:rPr>
          <w:rFonts w:ascii="Times New Roman"/>
        </w:rPr>
      </w:pPr>
      <w:r>
        <w:rPr>
          <w:rFonts w:ascii="Times New Roman"/>
        </w:rPr>
        <w:t xml:space="preserve">ZD——仪器的零点漂移，%； </w:t>
      </w:r>
    </w:p>
    <w:p>
      <w:pPr>
        <w:pStyle w:val="25"/>
        <w:spacing w:line="360" w:lineRule="exact"/>
        <w:rPr>
          <w:rFonts w:ascii="Times New Roman"/>
        </w:rPr>
      </w:pPr>
      <w:r>
        <w:rPr>
          <w:rFonts w:ascii="Times New Roman"/>
        </w:rPr>
        <w:sym w:font="Symbol" w:char="F044"/>
      </w:r>
      <w:r>
        <w:rPr>
          <w:rFonts w:ascii="Times New Roman"/>
        </w:rPr>
        <w:t xml:space="preserve">Zmax——第i次测定值相对于初始测定值的误差中绝对值最大值，µg/L； </w:t>
      </w:r>
    </w:p>
    <w:p>
      <w:pPr>
        <w:pStyle w:val="25"/>
        <w:spacing w:line="360" w:lineRule="exact"/>
        <w:rPr>
          <w:rFonts w:ascii="Times New Roman"/>
        </w:rPr>
      </w:pPr>
      <w:r>
        <w:rPr>
          <w:rFonts w:ascii="Times New Roman"/>
        </w:rPr>
        <w:t>A——检测范围上限值，µg/L。</w:t>
      </w:r>
    </w:p>
    <w:p>
      <w:pPr>
        <w:pStyle w:val="25"/>
        <w:spacing w:line="360" w:lineRule="exact"/>
        <w:rPr>
          <w:rFonts w:ascii="Times New Roman"/>
        </w:rPr>
      </w:pPr>
      <w:r>
        <w:rPr>
          <w:rFonts w:hint="eastAsia" w:ascii="Times New Roman"/>
        </w:rPr>
        <w:t>e）量程漂移</w:t>
      </w:r>
    </w:p>
    <w:p>
      <w:pPr>
        <w:pStyle w:val="25"/>
        <w:spacing w:line="360" w:lineRule="exact"/>
        <w:rPr>
          <w:rFonts w:ascii="Times New Roman"/>
          <w:sz w:val="24"/>
        </w:rPr>
      </w:pPr>
      <w:r>
        <w:rPr>
          <w:rFonts w:ascii="Times New Roman"/>
        </w:rPr>
        <w:t>采用浓度值为检测范围上限值80%的标准溶液，连续测量24 h，取前3次测定值的平均值为初始测定值，计算后续测定值与初始测定值的最大变化幅度相对于检测范围上限值的百分率。计算方式见公式（7）和（8）。</w:t>
      </w:r>
    </w:p>
    <w:p>
      <w:pPr>
        <w:pStyle w:val="25"/>
        <w:spacing w:line="360" w:lineRule="exact"/>
        <w:rPr>
          <w:rFonts w:ascii="Times New Roman"/>
        </w:rPr>
      </w:pPr>
      <w:r>
        <w:rPr>
          <w:rFonts w:ascii="Times New Roman"/>
        </w:rPr>
        <w:t>数据个数：</w:t>
      </w:r>
      <w:r>
        <w:rPr>
          <w:rFonts w:ascii="Times New Roman"/>
          <w:i/>
          <w:iCs/>
          <w:kern w:val="2"/>
          <w:szCs w:val="21"/>
        </w:rPr>
        <w:t>x</w:t>
      </w:r>
      <w:r>
        <w:rPr>
          <w:rFonts w:ascii="Times New Roman"/>
          <w:i/>
          <w:iCs/>
          <w:kern w:val="2"/>
          <w:szCs w:val="21"/>
          <w:vertAlign w:val="subscript"/>
        </w:rPr>
        <w:t>1</w:t>
      </w:r>
      <w:r>
        <w:rPr>
          <w:rFonts w:ascii="Times New Roman"/>
          <w:i/>
          <w:iCs/>
          <w:kern w:val="2"/>
          <w:szCs w:val="21"/>
        </w:rPr>
        <w:t>、x</w:t>
      </w:r>
      <w:r>
        <w:rPr>
          <w:rFonts w:ascii="Times New Roman"/>
          <w:i/>
          <w:iCs/>
          <w:kern w:val="2"/>
          <w:szCs w:val="21"/>
          <w:vertAlign w:val="subscript"/>
        </w:rPr>
        <w:t>2</w:t>
      </w:r>
      <w:r>
        <w:rPr>
          <w:rFonts w:ascii="Times New Roman"/>
          <w:i/>
          <w:iCs/>
          <w:kern w:val="2"/>
          <w:szCs w:val="21"/>
        </w:rPr>
        <w:t>、x</w:t>
      </w:r>
      <w:r>
        <w:rPr>
          <w:rFonts w:ascii="Times New Roman"/>
          <w:i/>
          <w:iCs/>
          <w:kern w:val="2"/>
          <w:szCs w:val="21"/>
          <w:vertAlign w:val="subscript"/>
        </w:rPr>
        <w:t>3</w:t>
      </w:r>
      <w:r>
        <w:rPr>
          <w:rFonts w:ascii="Times New Roman"/>
          <w:i/>
          <w:iCs/>
          <w:kern w:val="2"/>
          <w:szCs w:val="21"/>
        </w:rPr>
        <w:t>……x</w:t>
      </w:r>
      <w:r>
        <w:rPr>
          <w:rFonts w:ascii="Times New Roman"/>
          <w:i/>
          <w:iCs/>
          <w:kern w:val="2"/>
          <w:szCs w:val="21"/>
          <w:vertAlign w:val="subscript"/>
        </w:rPr>
        <w:t>24</w:t>
      </w:r>
      <w:r>
        <w:rPr>
          <w:rFonts w:ascii="Times New Roman"/>
        </w:rPr>
        <w:t>共24个。</w:t>
      </w:r>
    </w:p>
    <w:p>
      <w:pPr>
        <w:pStyle w:val="135"/>
        <w:rPr>
          <w:rFonts w:ascii="Times New Roman"/>
        </w:rPr>
      </w:pPr>
      <w:r>
        <w:rPr>
          <w:rFonts w:ascii="Times New Roman"/>
        </w:rPr>
        <w:tab/>
      </w:r>
      <w:r>
        <w:rPr>
          <w:rFonts w:ascii="Times New Roman"/>
          <w:position w:val="-18"/>
        </w:rPr>
        <w:object>
          <v:shape id="_x0000_i1036" o:spt="75" type="#_x0000_t75" style="height:24.3pt;width:65.3pt;" o:ole="t" filled="f" o:preferrelative="t" stroked="f" coordsize="21600,21600">
            <v:path/>
            <v:fill on="f" focussize="0,0"/>
            <v:stroke on="f" joinstyle="miter"/>
            <v:imagedata r:id="rId30" o:title=""/>
            <o:lock v:ext="edit" aspectratio="t"/>
            <w10:wrap type="none"/>
            <w10:anchorlock/>
          </v:shape>
          <o:OLEObject Type="Embed" ProgID="Equation.3" ShapeID="_x0000_i1036" DrawAspect="Content" ObjectID="_1468075736" r:id="rId29">
            <o:LockedField>false</o:LockedField>
          </o:OLEObject>
        </w:object>
      </w:r>
      <w:r>
        <w:rPr>
          <w:rFonts w:ascii="Times New Roman"/>
        </w:rPr>
        <w:tab/>
      </w:r>
      <w:r>
        <w:rPr>
          <w:rFonts w:ascii="Times New Roman"/>
        </w:rPr>
        <w:t>(</w:t>
      </w:r>
      <w:r>
        <w:rPr>
          <w:rFonts w:ascii="Times New Roman"/>
        </w:rPr>
        <w:fldChar w:fldCharType="begin"/>
      </w:r>
      <w:r>
        <w:rPr>
          <w:rFonts w:ascii="Times New Roman"/>
        </w:rPr>
        <w:instrText xml:space="preserve"> SEQ 标准自动公式 \* ARABIC </w:instrText>
      </w:r>
      <w:r>
        <w:rPr>
          <w:rFonts w:ascii="Times New Roman"/>
        </w:rPr>
        <w:fldChar w:fldCharType="separate"/>
      </w:r>
      <w:r>
        <w:rPr>
          <w:rFonts w:ascii="Times New Roman"/>
        </w:rPr>
        <w:t>7</w:t>
      </w:r>
      <w:r>
        <w:rPr>
          <w:rFonts w:ascii="Times New Roman"/>
        </w:rPr>
        <w:fldChar w:fldCharType="end"/>
      </w:r>
      <w:r>
        <w:rPr>
          <w:rFonts w:ascii="Times New Roman"/>
        </w:rPr>
        <w:t>)</w:t>
      </w:r>
    </w:p>
    <w:p>
      <w:pPr>
        <w:pStyle w:val="135"/>
        <w:rPr>
          <w:rFonts w:ascii="Times New Roman"/>
        </w:rPr>
      </w:pPr>
      <w:r>
        <w:rPr>
          <w:rFonts w:ascii="Times New Roman"/>
        </w:rPr>
        <w:tab/>
      </w:r>
      <w:r>
        <w:rPr>
          <w:rFonts w:ascii="Times New Roman"/>
          <w:position w:val="-24"/>
        </w:rPr>
        <w:object>
          <v:shape id="_x0000_i1037" o:spt="75" type="#_x0000_t75" style="height:31.8pt;width:101.3pt;" o:ole="t" filled="f" o:preferrelative="t" stroked="f" coordsize="21600,21600">
            <v:path/>
            <v:fill on="f" focussize="0,0"/>
            <v:stroke on="f" joinstyle="miter"/>
            <v:imagedata r:id="rId32" o:title=""/>
            <o:lock v:ext="edit" aspectratio="t"/>
            <w10:wrap type="none"/>
            <w10:anchorlock/>
          </v:shape>
          <o:OLEObject Type="Embed" ProgID="Equation.3" ShapeID="_x0000_i1037" DrawAspect="Content" ObjectID="_1468075737" r:id="rId31">
            <o:LockedField>false</o:LockedField>
          </o:OLEObject>
        </w:object>
      </w:r>
      <w:r>
        <w:rPr>
          <w:rFonts w:ascii="Times New Roman"/>
        </w:rPr>
        <w:tab/>
      </w:r>
      <w:r>
        <w:rPr>
          <w:rFonts w:ascii="Times New Roman"/>
        </w:rPr>
        <w:t>(</w:t>
      </w:r>
      <w:r>
        <w:rPr>
          <w:rFonts w:ascii="Times New Roman"/>
        </w:rPr>
        <w:fldChar w:fldCharType="begin"/>
      </w:r>
      <w:r>
        <w:rPr>
          <w:rFonts w:ascii="Times New Roman"/>
        </w:rPr>
        <w:instrText xml:space="preserve"> SEQ 标准自动公式 \* ARABIC </w:instrText>
      </w:r>
      <w:r>
        <w:rPr>
          <w:rFonts w:ascii="Times New Roman"/>
        </w:rPr>
        <w:fldChar w:fldCharType="separate"/>
      </w:r>
      <w:r>
        <w:rPr>
          <w:rFonts w:ascii="Times New Roman"/>
        </w:rPr>
        <w:t>8</w:t>
      </w:r>
      <w:r>
        <w:rPr>
          <w:rFonts w:ascii="Times New Roman"/>
        </w:rPr>
        <w:fldChar w:fldCharType="end"/>
      </w:r>
      <w:r>
        <w:rPr>
          <w:rFonts w:ascii="Times New Roman"/>
        </w:rPr>
        <w:t>)</w:t>
      </w:r>
    </w:p>
    <w:p>
      <w:pPr>
        <w:pStyle w:val="25"/>
        <w:spacing w:line="360" w:lineRule="exact"/>
        <w:rPr>
          <w:rFonts w:ascii="Times New Roman"/>
        </w:rPr>
      </w:pPr>
      <w:r>
        <w:rPr>
          <w:rFonts w:ascii="Times New Roman"/>
        </w:rPr>
        <w:t>式中：</w:t>
      </w:r>
    </w:p>
    <w:p>
      <w:pPr>
        <w:pStyle w:val="25"/>
        <w:spacing w:line="360" w:lineRule="exact"/>
        <w:rPr>
          <w:rFonts w:ascii="Times New Roman"/>
          <w:szCs w:val="21"/>
        </w:rPr>
      </w:pPr>
      <w:r>
        <w:rPr>
          <w:rFonts w:ascii="Times New Roman"/>
          <w:szCs w:val="21"/>
        </w:rPr>
        <w:sym w:font="Symbol" w:char="F044"/>
      </w:r>
      <w:r>
        <w:rPr>
          <w:rFonts w:ascii="Times New Roman"/>
          <w:szCs w:val="21"/>
        </w:rPr>
        <w:t>Zi——第i次测定值相对于标准溶液初始测定值的绝对误差，µg/L；</w:t>
      </w:r>
    </w:p>
    <w:p>
      <w:pPr>
        <w:pStyle w:val="25"/>
        <w:spacing w:line="360" w:lineRule="exact"/>
        <w:rPr>
          <w:rFonts w:ascii="Times New Roman"/>
          <w:szCs w:val="21"/>
        </w:rPr>
      </w:pPr>
      <w:r>
        <w:rPr>
          <w:rFonts w:ascii="Times New Roman"/>
          <w:szCs w:val="21"/>
        </w:rPr>
        <w:t xml:space="preserve">xi——第i次测定值，µg/L； </w:t>
      </w:r>
    </w:p>
    <w:p>
      <w:pPr>
        <w:pStyle w:val="25"/>
        <w:spacing w:line="360" w:lineRule="exact"/>
        <w:rPr>
          <w:rFonts w:ascii="Times New Roman"/>
          <w:szCs w:val="21"/>
        </w:rPr>
      </w:pPr>
      <w:r>
        <w:rPr>
          <w:rFonts w:ascii="Times New Roman"/>
          <w:szCs w:val="21"/>
        </w:rPr>
        <w:object>
          <v:shape id="_x0000_i1038" o:spt="75" type="#_x0000_t75" style="height:13.4pt;width:11.7pt;" o:ole="t" filled="f" o:preferrelative="t" stroked="f" coordsize="21600,21600">
            <v:path/>
            <v:fill on="f" focussize="0,0"/>
            <v:stroke on="f" joinstyle="miter"/>
            <v:imagedata r:id="rId28" o:title=""/>
            <o:lock v:ext="edit" aspectratio="t"/>
            <w10:wrap type="none"/>
            <w10:anchorlock/>
          </v:shape>
          <o:OLEObject Type="Embed" ProgID="Equation.3" ShapeID="_x0000_i1038" DrawAspect="Content" ObjectID="_1468075738" r:id="rId33">
            <o:LockedField>false</o:LockedField>
          </o:OLEObject>
        </w:object>
      </w:r>
      <w:r>
        <w:rPr>
          <w:rFonts w:ascii="Times New Roman"/>
          <w:szCs w:val="21"/>
        </w:rPr>
        <w:t xml:space="preserve">——标准溶液初始测定值，µg/L； </w:t>
      </w:r>
    </w:p>
    <w:p>
      <w:pPr>
        <w:pStyle w:val="25"/>
        <w:spacing w:line="360" w:lineRule="exact"/>
        <w:rPr>
          <w:rFonts w:ascii="Times New Roman"/>
          <w:szCs w:val="21"/>
        </w:rPr>
      </w:pPr>
      <w:r>
        <w:rPr>
          <w:rFonts w:ascii="Times New Roman"/>
          <w:szCs w:val="21"/>
        </w:rPr>
        <w:t xml:space="preserve">RD——仪器的量程漂移，%； </w:t>
      </w:r>
    </w:p>
    <w:p>
      <w:pPr>
        <w:pStyle w:val="25"/>
        <w:spacing w:line="360" w:lineRule="exact"/>
        <w:rPr>
          <w:rFonts w:ascii="Times New Roman"/>
          <w:szCs w:val="21"/>
        </w:rPr>
      </w:pPr>
      <w:r>
        <w:rPr>
          <w:rFonts w:ascii="Times New Roman"/>
          <w:szCs w:val="21"/>
        </w:rPr>
        <w:sym w:font="Symbol" w:char="F044"/>
      </w:r>
      <w:r>
        <w:rPr>
          <w:rFonts w:ascii="Times New Roman"/>
          <w:szCs w:val="21"/>
        </w:rPr>
        <w:t xml:space="preserve">Zmax——第i次测定值相对于初始测定值的误差中绝对值最大值，µg/L； </w:t>
      </w:r>
    </w:p>
    <w:p>
      <w:pPr>
        <w:pStyle w:val="25"/>
        <w:spacing w:line="360" w:lineRule="exact"/>
        <w:rPr>
          <w:rFonts w:ascii="Times New Roman"/>
          <w:szCs w:val="21"/>
          <w:lang w:val="zh-CN"/>
        </w:rPr>
      </w:pPr>
      <w:r>
        <w:rPr>
          <w:rFonts w:ascii="Times New Roman"/>
          <w:szCs w:val="21"/>
        </w:rPr>
        <w:t>A——检测范围上限值，µg/L。</w:t>
      </w:r>
    </w:p>
    <w:p>
      <w:pPr>
        <w:pStyle w:val="45"/>
        <w:spacing w:before="156" w:after="156" w:line="360" w:lineRule="exact"/>
        <w:rPr>
          <w:rFonts w:ascii="Times New Roman"/>
        </w:rPr>
      </w:pPr>
      <w:r>
        <w:rPr>
          <w:rFonts w:ascii="Times New Roman"/>
        </w:rPr>
        <w:t>控制单元调试</w:t>
      </w:r>
    </w:p>
    <w:p>
      <w:pPr>
        <w:pStyle w:val="151"/>
        <w:numPr>
          <w:ilvl w:val="0"/>
          <w:numId w:val="22"/>
        </w:numPr>
        <w:spacing w:before="0" w:beforeAutospacing="0" w:afterAutospacing="0" w:line="360" w:lineRule="exact"/>
        <w:ind w:left="0" w:firstLine="420" w:firstLineChars="0"/>
        <w:rPr>
          <w:rFonts w:ascii="Times New Roman" w:hAnsi="Times New Roman"/>
          <w:kern w:val="0"/>
          <w:lang w:val="zh-CN"/>
        </w:rPr>
      </w:pPr>
      <w:r>
        <w:rPr>
          <w:rFonts w:ascii="Times New Roman" w:hAnsi="Times New Roman"/>
          <w:kern w:val="0"/>
          <w:lang w:val="zh-CN"/>
        </w:rPr>
        <w:t>检查VPN设备、光纤收发器、无线模块连接是否正确；</w:t>
      </w:r>
    </w:p>
    <w:p>
      <w:pPr>
        <w:pStyle w:val="151"/>
        <w:numPr>
          <w:ilvl w:val="0"/>
          <w:numId w:val="22"/>
        </w:numPr>
        <w:spacing w:before="0" w:beforeAutospacing="0" w:afterAutospacing="0" w:line="360" w:lineRule="exact"/>
        <w:ind w:left="0" w:firstLine="420" w:firstLineChars="0"/>
        <w:rPr>
          <w:rFonts w:ascii="Times New Roman" w:hAnsi="Times New Roman"/>
          <w:kern w:val="0"/>
          <w:lang w:val="zh-CN"/>
        </w:rPr>
      </w:pPr>
      <w:r>
        <w:rPr>
          <w:rFonts w:ascii="Times New Roman" w:hAnsi="Times New Roman"/>
          <w:kern w:val="0"/>
          <w:lang w:val="zh-CN"/>
        </w:rPr>
        <w:t>检查控制单元与仪器之间的通讯是否正常，检查仪器监测数据与控制单元采集的数据是否一致；按照国家地表水自动监测仪器通信协议技术要求</w:t>
      </w:r>
      <w:r>
        <w:rPr>
          <w:rFonts w:ascii="Times New Roman" w:hAnsi="Times New Roman"/>
          <w:kern w:val="0"/>
        </w:rPr>
        <w:t>进行</w:t>
      </w:r>
      <w:r>
        <w:rPr>
          <w:rFonts w:ascii="Times New Roman" w:hAnsi="Times New Roman"/>
          <w:kern w:val="0"/>
          <w:lang w:val="zh-CN"/>
        </w:rPr>
        <w:t>调试；</w:t>
      </w:r>
    </w:p>
    <w:p>
      <w:pPr>
        <w:pStyle w:val="151"/>
        <w:numPr>
          <w:ilvl w:val="0"/>
          <w:numId w:val="22"/>
        </w:numPr>
        <w:spacing w:before="0" w:beforeAutospacing="0" w:afterAutospacing="0" w:line="360" w:lineRule="exact"/>
        <w:ind w:left="0" w:firstLine="420" w:firstLineChars="0"/>
        <w:rPr>
          <w:rFonts w:ascii="Times New Roman" w:hAnsi="Times New Roman"/>
          <w:kern w:val="0"/>
          <w:lang w:val="zh-CN"/>
        </w:rPr>
      </w:pPr>
      <w:r>
        <w:rPr>
          <w:rFonts w:ascii="Times New Roman" w:hAnsi="Times New Roman"/>
          <w:kern w:val="0"/>
          <w:lang w:val="zh-CN"/>
        </w:rPr>
        <w:t>检查控制单元</w:t>
      </w:r>
      <w:r>
        <w:rPr>
          <w:rFonts w:ascii="Times New Roman" w:hAnsi="Times New Roman"/>
          <w:kern w:val="0"/>
        </w:rPr>
        <w:t>中</w:t>
      </w:r>
      <w:r>
        <w:rPr>
          <w:rFonts w:ascii="Times New Roman" w:hAnsi="Times New Roman"/>
          <w:kern w:val="0"/>
          <w:lang w:val="zh-CN"/>
        </w:rPr>
        <w:t>分析仪器关键参数与仪器设置的参数是否一致。</w:t>
      </w:r>
    </w:p>
    <w:p>
      <w:pPr>
        <w:pStyle w:val="45"/>
        <w:spacing w:before="156" w:after="156" w:line="360" w:lineRule="exact"/>
        <w:rPr>
          <w:rFonts w:ascii="Times New Roman"/>
        </w:rPr>
      </w:pPr>
      <w:r>
        <w:rPr>
          <w:rFonts w:ascii="Times New Roman"/>
        </w:rPr>
        <w:t>辅助设备调试</w:t>
      </w:r>
    </w:p>
    <w:p>
      <w:pPr>
        <w:pStyle w:val="151"/>
        <w:numPr>
          <w:ilvl w:val="0"/>
          <w:numId w:val="23"/>
        </w:numPr>
        <w:spacing w:before="0" w:beforeAutospacing="0" w:afterAutospacing="0" w:line="360" w:lineRule="exact"/>
        <w:ind w:left="0" w:firstLine="420" w:firstLineChars="0"/>
        <w:jc w:val="both"/>
        <w:rPr>
          <w:rFonts w:ascii="Times New Roman" w:hAnsi="Times New Roman"/>
          <w:kern w:val="0"/>
          <w:lang w:val="zh-CN"/>
        </w:rPr>
      </w:pPr>
      <w:r>
        <w:rPr>
          <w:rFonts w:ascii="Times New Roman" w:hAnsi="Times New Roman"/>
          <w:kern w:val="0"/>
          <w:lang w:val="zh-CN"/>
        </w:rPr>
        <w:t>检查废液收集或废液自动处理装置是否满足要求；</w:t>
      </w:r>
    </w:p>
    <w:p>
      <w:pPr>
        <w:pStyle w:val="151"/>
        <w:numPr>
          <w:ilvl w:val="0"/>
          <w:numId w:val="23"/>
        </w:numPr>
        <w:spacing w:before="0" w:beforeAutospacing="0" w:afterAutospacing="0" w:line="360" w:lineRule="exact"/>
        <w:ind w:left="0" w:firstLine="420" w:firstLineChars="0"/>
        <w:jc w:val="both"/>
        <w:rPr>
          <w:rFonts w:ascii="Times New Roman" w:hAnsi="Times New Roman"/>
          <w:kern w:val="0"/>
          <w:lang w:val="zh-CN"/>
        </w:rPr>
      </w:pPr>
      <w:r>
        <w:rPr>
          <w:rFonts w:ascii="Times New Roman" w:hAnsi="Times New Roman"/>
          <w:kern w:val="0"/>
          <w:lang w:val="zh-CN"/>
        </w:rPr>
        <w:t>检查站内安防、温湿度传感器等是否正常；</w:t>
      </w:r>
    </w:p>
    <w:p>
      <w:pPr>
        <w:pStyle w:val="151"/>
        <w:numPr>
          <w:ilvl w:val="0"/>
          <w:numId w:val="23"/>
        </w:numPr>
        <w:spacing w:before="0" w:beforeAutospacing="0" w:afterAutospacing="0" w:line="360" w:lineRule="exact"/>
        <w:ind w:left="0" w:firstLine="420" w:firstLineChars="0"/>
        <w:jc w:val="both"/>
        <w:rPr>
          <w:rFonts w:ascii="Times New Roman" w:hAnsi="Times New Roman"/>
          <w:kern w:val="0"/>
          <w:lang w:val="zh-CN"/>
        </w:rPr>
      </w:pPr>
      <w:r>
        <w:rPr>
          <w:rFonts w:ascii="Times New Roman" w:hAnsi="Times New Roman"/>
          <w:kern w:val="0"/>
          <w:lang w:val="zh-CN"/>
        </w:rPr>
        <w:t>按要求进行视频监控设备操作，检查图像是否清晰，检查视频焦距调整是否正常，视频存储功能是否正常；</w:t>
      </w:r>
    </w:p>
    <w:p>
      <w:pPr>
        <w:pStyle w:val="151"/>
        <w:numPr>
          <w:ilvl w:val="0"/>
          <w:numId w:val="23"/>
        </w:numPr>
        <w:spacing w:before="0" w:beforeAutospacing="0" w:afterAutospacing="0" w:line="360" w:lineRule="exact"/>
        <w:ind w:left="0" w:firstLine="420" w:firstLineChars="0"/>
        <w:jc w:val="both"/>
        <w:rPr>
          <w:rFonts w:ascii="Times New Roman" w:hAnsi="Times New Roman"/>
          <w:kern w:val="0"/>
          <w:lang w:val="zh-CN"/>
        </w:rPr>
      </w:pPr>
      <w:r>
        <w:rPr>
          <w:rFonts w:ascii="Times New Roman" w:hAnsi="Times New Roman"/>
          <w:kern w:val="0"/>
          <w:lang w:val="zh-CN"/>
        </w:rPr>
        <w:t>检查站内稳压电源、不间断电源等设备是否正常；</w:t>
      </w:r>
    </w:p>
    <w:p>
      <w:pPr>
        <w:pStyle w:val="151"/>
        <w:numPr>
          <w:ilvl w:val="0"/>
          <w:numId w:val="23"/>
        </w:numPr>
        <w:spacing w:before="0" w:beforeAutospacing="0" w:afterAutospacing="0" w:line="360" w:lineRule="exact"/>
        <w:ind w:left="0" w:firstLine="420" w:firstLineChars="0"/>
        <w:jc w:val="both"/>
        <w:rPr>
          <w:rFonts w:ascii="Times New Roman" w:hAnsi="Times New Roman"/>
          <w:kern w:val="0"/>
          <w:lang w:val="zh-CN"/>
        </w:rPr>
      </w:pPr>
      <w:r>
        <w:rPr>
          <w:rFonts w:ascii="Times New Roman" w:hAnsi="Times New Roman"/>
          <w:kern w:val="0"/>
          <w:lang w:val="zh-CN"/>
        </w:rPr>
        <w:t>异常留样功能测试，验证自动留样器工作</w:t>
      </w:r>
      <w:r>
        <w:rPr>
          <w:rFonts w:ascii="Times New Roman" w:hAnsi="Times New Roman"/>
          <w:kern w:val="0"/>
        </w:rPr>
        <w:t>是否正常</w:t>
      </w:r>
      <w:r>
        <w:rPr>
          <w:rFonts w:ascii="Times New Roman" w:hAnsi="Times New Roman"/>
          <w:kern w:val="0"/>
          <w:lang w:val="zh-CN"/>
        </w:rPr>
        <w:t>，检查留样完毕后能否进行自动密封。</w:t>
      </w:r>
    </w:p>
    <w:p>
      <w:pPr>
        <w:pStyle w:val="54"/>
        <w:spacing w:before="156" w:after="156" w:line="360" w:lineRule="exact"/>
        <w:outlineLvl w:val="2"/>
        <w:rPr>
          <w:rFonts w:ascii="Times New Roman"/>
        </w:rPr>
      </w:pPr>
      <w:r>
        <w:rPr>
          <w:rFonts w:hint="eastAsia" w:ascii="Times New Roman"/>
        </w:rPr>
        <w:t xml:space="preserve">7.5 </w:t>
      </w:r>
      <w:r>
        <w:rPr>
          <w:rFonts w:ascii="Times New Roman"/>
        </w:rPr>
        <w:t>试运行</w:t>
      </w:r>
    </w:p>
    <w:p>
      <w:pPr>
        <w:pStyle w:val="151"/>
        <w:numPr>
          <w:ilvl w:val="0"/>
          <w:numId w:val="24"/>
        </w:numPr>
        <w:spacing w:before="0" w:beforeAutospacing="0" w:afterAutospacing="0" w:line="360" w:lineRule="exact"/>
        <w:ind w:left="0" w:firstLine="420"/>
        <w:jc w:val="both"/>
        <w:rPr>
          <w:rFonts w:ascii="Times New Roman" w:hAnsi="Times New Roman"/>
          <w:kern w:val="0"/>
          <w:lang w:val="zh-CN"/>
        </w:rPr>
      </w:pPr>
      <w:bookmarkStart w:id="112" w:name="_Toc497549317"/>
      <w:bookmarkStart w:id="113" w:name="_Toc497549233"/>
      <w:bookmarkStart w:id="114" w:name="_Toc497943905"/>
      <w:bookmarkStart w:id="115" w:name="_Toc497549673"/>
      <w:bookmarkStart w:id="116" w:name="_Toc497550070"/>
      <w:r>
        <w:rPr>
          <w:rFonts w:ascii="Times New Roman" w:hAnsi="Times New Roman"/>
          <w:kern w:val="0"/>
          <w:lang w:val="zh-CN"/>
        </w:rPr>
        <w:t>试运行应连续运行30天；</w:t>
      </w:r>
    </w:p>
    <w:p>
      <w:pPr>
        <w:pStyle w:val="151"/>
        <w:numPr>
          <w:ilvl w:val="0"/>
          <w:numId w:val="24"/>
        </w:numPr>
        <w:spacing w:before="0" w:beforeAutospacing="0" w:afterAutospacing="0" w:line="360" w:lineRule="exact"/>
        <w:ind w:left="0" w:firstLine="420"/>
        <w:jc w:val="both"/>
        <w:rPr>
          <w:rFonts w:ascii="Times New Roman" w:hAnsi="Times New Roman"/>
          <w:kern w:val="0"/>
          <w:lang w:val="zh-CN"/>
        </w:rPr>
      </w:pPr>
      <w:r>
        <w:rPr>
          <w:rFonts w:ascii="Times New Roman" w:hAnsi="Times New Roman"/>
          <w:kern w:val="0"/>
          <w:lang w:val="zh-CN"/>
        </w:rPr>
        <w:t>试运行开始前应制定维护方案和质控计划；</w:t>
      </w:r>
    </w:p>
    <w:p>
      <w:pPr>
        <w:pStyle w:val="151"/>
        <w:numPr>
          <w:ilvl w:val="0"/>
          <w:numId w:val="24"/>
        </w:numPr>
        <w:spacing w:before="0" w:beforeAutospacing="0" w:afterAutospacing="0" w:line="360" w:lineRule="exact"/>
        <w:ind w:left="0" w:firstLine="420"/>
        <w:jc w:val="both"/>
        <w:rPr>
          <w:rFonts w:ascii="Times New Roman" w:hAnsi="Times New Roman"/>
          <w:shd w:val="clear" w:color="auto" w:fill="FFFFFF"/>
        </w:rPr>
      </w:pPr>
      <w:r>
        <w:rPr>
          <w:rFonts w:ascii="Times New Roman" w:hAnsi="Times New Roman"/>
          <w:kern w:val="0"/>
          <w:lang w:val="zh-CN"/>
        </w:rPr>
        <w:t>试运行期间</w:t>
      </w:r>
      <w:r>
        <w:rPr>
          <w:rFonts w:ascii="Times New Roman" w:hAnsi="Times New Roman"/>
          <w:shd w:val="clear" w:color="auto" w:fill="FFFFFF"/>
        </w:rPr>
        <w:t>须进行仪器运行有效率的考核，按照下公式计算</w:t>
      </w:r>
      <w:r>
        <w:rPr>
          <w:rFonts w:hint="eastAsia" w:ascii="Times New Roman" w:hAnsi="Times New Roman"/>
          <w:shd w:val="clear" w:color="auto" w:fill="FFFFFF"/>
        </w:rPr>
        <w:t>，</w:t>
      </w:r>
      <w:r>
        <w:rPr>
          <w:rFonts w:ascii="Times New Roman" w:hAnsi="Times New Roman"/>
          <w:shd w:val="clear" w:color="auto" w:fill="FFFFFF"/>
        </w:rPr>
        <w:t>在运行测试结束时，</w:t>
      </w:r>
      <w:r>
        <w:rPr>
          <w:rFonts w:hint="eastAsia" w:ascii="Times New Roman" w:hAnsi="Times New Roman"/>
          <w:shd w:val="clear" w:color="auto" w:fill="FFFFFF"/>
        </w:rPr>
        <w:t>数据</w:t>
      </w:r>
      <w:r>
        <w:rPr>
          <w:rFonts w:ascii="Times New Roman" w:hAnsi="Times New Roman"/>
          <w:shd w:val="clear" w:color="auto" w:fill="FFFFFF"/>
        </w:rPr>
        <w:t>有效率应不小于90%</w:t>
      </w:r>
      <w:r>
        <w:rPr>
          <w:rFonts w:hint="eastAsia" w:ascii="Times New Roman" w:hAnsi="Times New Roman"/>
          <w:shd w:val="clear" w:color="auto" w:fill="FFFFFF"/>
        </w:rPr>
        <w:t>，</w:t>
      </w:r>
      <w:r>
        <w:rPr>
          <w:rFonts w:ascii="Times New Roman" w:hAnsi="Times New Roman"/>
          <w:shd w:val="clear" w:color="auto" w:fill="FFFFFF"/>
        </w:rPr>
        <w:t>数据有效率计算如下</w:t>
      </w:r>
      <w:r>
        <w:rPr>
          <w:rFonts w:hint="eastAsia" w:ascii="Times New Roman" w:hAnsi="Times New Roman"/>
          <w:shd w:val="clear" w:color="auto" w:fill="FFFFFF"/>
        </w:rPr>
        <w:t>：</w:t>
      </w:r>
      <w:r>
        <w:rPr>
          <w:rFonts w:ascii="Times New Roman" w:hAnsi="Times New Roman"/>
          <w:shd w:val="clear" w:color="auto" w:fill="FFFFFF"/>
        </w:rPr>
        <w:t xml:space="preserve"> (应获取数据-无效数据) /应获取数据* 100%</w:t>
      </w:r>
    </w:p>
    <w:p>
      <w:pPr>
        <w:pStyle w:val="151"/>
        <w:numPr>
          <w:ilvl w:val="0"/>
          <w:numId w:val="24"/>
        </w:numPr>
        <w:spacing w:before="0" w:beforeAutospacing="0" w:afterAutospacing="0" w:line="360" w:lineRule="exact"/>
        <w:ind w:left="0" w:firstLine="420"/>
        <w:jc w:val="both"/>
        <w:rPr>
          <w:rFonts w:ascii="Times New Roman" w:hAnsi="Times New Roman"/>
          <w:kern w:val="0"/>
          <w:lang w:val="zh-CN"/>
        </w:rPr>
      </w:pPr>
      <w:r>
        <w:rPr>
          <w:rFonts w:ascii="Times New Roman" w:hAnsi="Times New Roman"/>
          <w:kern w:val="0"/>
          <w:lang w:val="zh-CN"/>
        </w:rPr>
        <w:t>试运行期间因电力系统、采水系统等其他外界因素造成试运行期间系统故障，系统恢复正常后顺延相应的时间；因系统自身故障造成运行中断，系统恢复正常后重新开始试运行；</w:t>
      </w:r>
    </w:p>
    <w:p>
      <w:pPr>
        <w:pStyle w:val="151"/>
        <w:numPr>
          <w:ilvl w:val="0"/>
          <w:numId w:val="24"/>
        </w:numPr>
        <w:spacing w:before="0" w:beforeAutospacing="0" w:afterAutospacing="0" w:line="360" w:lineRule="exact"/>
        <w:ind w:left="0" w:firstLine="420"/>
        <w:jc w:val="both"/>
        <w:rPr>
          <w:rFonts w:ascii="Times New Roman" w:hAnsi="Times New Roman"/>
          <w:kern w:val="0"/>
          <w:lang w:val="zh-CN"/>
        </w:rPr>
      </w:pPr>
      <w:r>
        <w:rPr>
          <w:rFonts w:ascii="Times New Roman" w:hAnsi="Times New Roman"/>
          <w:kern w:val="0"/>
          <w:lang w:val="zh-CN"/>
        </w:rPr>
        <w:t>试运行期间应做好系统故障统计、试剂及标准溶液更换记录、易耗品更换记录等工作；</w:t>
      </w:r>
    </w:p>
    <w:p>
      <w:pPr>
        <w:pStyle w:val="151"/>
        <w:numPr>
          <w:ilvl w:val="0"/>
          <w:numId w:val="24"/>
        </w:numPr>
        <w:spacing w:before="0" w:beforeAutospacing="0" w:afterAutospacing="0" w:line="360" w:lineRule="exact"/>
        <w:ind w:left="0" w:firstLine="420"/>
        <w:jc w:val="both"/>
        <w:rPr>
          <w:rFonts w:ascii="Times New Roman" w:hAnsi="Times New Roman"/>
          <w:kern w:val="0"/>
          <w:lang w:val="zh-CN"/>
        </w:rPr>
      </w:pPr>
      <w:r>
        <w:rPr>
          <w:rFonts w:ascii="Times New Roman" w:hAnsi="Times New Roman"/>
          <w:kern w:val="0"/>
          <w:lang w:val="zh-CN"/>
        </w:rPr>
        <w:t>试运行期间监测数据</w:t>
      </w:r>
      <w:r>
        <w:rPr>
          <w:rFonts w:ascii="Times New Roman" w:hAnsi="Times New Roman"/>
          <w:kern w:val="0"/>
        </w:rPr>
        <w:t>应</w:t>
      </w:r>
      <w:r>
        <w:rPr>
          <w:rFonts w:ascii="Times New Roman" w:hAnsi="Times New Roman"/>
          <w:kern w:val="0"/>
          <w:lang w:val="zh-CN"/>
        </w:rPr>
        <w:t>上传至平台；</w:t>
      </w:r>
    </w:p>
    <w:p>
      <w:pPr>
        <w:pStyle w:val="151"/>
        <w:numPr>
          <w:ilvl w:val="0"/>
          <w:numId w:val="24"/>
        </w:numPr>
        <w:spacing w:before="0" w:beforeAutospacing="0" w:afterAutospacing="0" w:line="360" w:lineRule="exact"/>
        <w:ind w:left="0" w:firstLine="420"/>
        <w:jc w:val="both"/>
        <w:rPr>
          <w:rFonts w:ascii="Times New Roman" w:hAnsi="Times New Roman"/>
          <w:kern w:val="0"/>
          <w:lang w:val="zh-CN"/>
        </w:rPr>
      </w:pPr>
      <w:r>
        <w:rPr>
          <w:rFonts w:ascii="Times New Roman" w:hAnsi="Times New Roman"/>
          <w:kern w:val="0"/>
          <w:lang w:val="zh-CN"/>
        </w:rPr>
        <w:t>编制系统试运行报告</w:t>
      </w:r>
      <w:r>
        <w:rPr>
          <w:rFonts w:hint="eastAsia" w:ascii="Times New Roman" w:hAnsi="Times New Roman"/>
          <w:kern w:val="0"/>
          <w:lang w:val="zh-CN"/>
        </w:rPr>
        <w:t>，</w:t>
      </w:r>
      <w:r>
        <w:rPr>
          <w:rFonts w:hint="eastAsia" w:ascii="Times New Roman" w:hAnsi="Times New Roman"/>
          <w:kern w:val="0"/>
        </w:rPr>
        <w:t>试运行报告参见附录B</w:t>
      </w:r>
      <w:r>
        <w:rPr>
          <w:rFonts w:ascii="Times New Roman" w:hAnsi="Times New Roman"/>
          <w:kern w:val="0"/>
          <w:lang w:val="zh-CN"/>
        </w:rPr>
        <w:t>。</w:t>
      </w:r>
    </w:p>
    <w:p>
      <w:pPr>
        <w:pStyle w:val="48"/>
        <w:spacing w:before="312" w:after="312"/>
        <w:outlineLvl w:val="0"/>
        <w:rPr>
          <w:rFonts w:ascii="Times New Roman"/>
        </w:rPr>
      </w:pPr>
      <w:bookmarkStart w:id="117" w:name="_Toc32228"/>
      <w:r>
        <w:rPr>
          <w:rFonts w:ascii="Times New Roman"/>
        </w:rPr>
        <w:t>系统验收</w:t>
      </w:r>
      <w:bookmarkEnd w:id="112"/>
      <w:bookmarkEnd w:id="113"/>
      <w:bookmarkEnd w:id="114"/>
      <w:bookmarkEnd w:id="115"/>
      <w:bookmarkEnd w:id="116"/>
      <w:r>
        <w:rPr>
          <w:rFonts w:hint="eastAsia" w:ascii="Times New Roman"/>
        </w:rPr>
        <w:t>要求</w:t>
      </w:r>
      <w:bookmarkEnd w:id="117"/>
    </w:p>
    <w:p>
      <w:pPr>
        <w:pStyle w:val="45"/>
        <w:spacing w:before="156" w:after="156" w:line="360" w:lineRule="exact"/>
        <w:rPr>
          <w:rFonts w:ascii="Times New Roman"/>
        </w:rPr>
      </w:pPr>
      <w:bookmarkStart w:id="118" w:name="_Toc497549234"/>
      <w:bookmarkStart w:id="119" w:name="_Toc497549318"/>
      <w:r>
        <w:rPr>
          <w:rFonts w:hint="eastAsia" w:ascii="Times New Roman"/>
        </w:rPr>
        <w:t>基本</w:t>
      </w:r>
      <w:r>
        <w:rPr>
          <w:rFonts w:ascii="Times New Roman"/>
        </w:rPr>
        <w:t>验收</w:t>
      </w:r>
      <w:bookmarkEnd w:id="118"/>
      <w:bookmarkEnd w:id="119"/>
    </w:p>
    <w:p>
      <w:pPr>
        <w:pStyle w:val="68"/>
        <w:spacing w:line="360" w:lineRule="exact"/>
        <w:rPr>
          <w:rFonts w:ascii="Times New Roman"/>
        </w:rPr>
      </w:pPr>
      <w:r>
        <w:rPr>
          <w:rFonts w:ascii="Times New Roman"/>
        </w:rPr>
        <w:t>仪器设备及部件的种类和数量按合同清单核查无误。仪器设备机箱外壳表面应无裂纹、变形、划痕、污浊毛刺等现象，也不得有腐蚀、生锈、脱落及磨损等现象。</w:t>
      </w:r>
    </w:p>
    <w:p>
      <w:pPr>
        <w:pStyle w:val="68"/>
        <w:spacing w:line="360" w:lineRule="exact"/>
        <w:rPr>
          <w:rFonts w:ascii="Times New Roman"/>
        </w:rPr>
      </w:pPr>
      <w:r>
        <w:rPr>
          <w:rFonts w:ascii="Times New Roman"/>
        </w:rPr>
        <w:t>系统电、气、配水管路布局合理、安全，且便于校准、维护及维修。</w:t>
      </w:r>
    </w:p>
    <w:p>
      <w:pPr>
        <w:pStyle w:val="68"/>
        <w:spacing w:line="360" w:lineRule="exact"/>
        <w:rPr>
          <w:rFonts w:ascii="Times New Roman"/>
        </w:rPr>
      </w:pPr>
      <w:r>
        <w:rPr>
          <w:rFonts w:ascii="Times New Roman"/>
        </w:rPr>
        <w:t>材料选择符合国家或行业有关性能、安全、环保、节能等标准。所选工艺、设备、仪器等符合招标文件、合同或约定要求。</w:t>
      </w:r>
    </w:p>
    <w:p>
      <w:pPr>
        <w:pStyle w:val="68"/>
        <w:spacing w:line="360" w:lineRule="exact"/>
        <w:rPr>
          <w:rFonts w:ascii="Times New Roman"/>
        </w:rPr>
      </w:pPr>
      <w:r>
        <w:rPr>
          <w:rFonts w:ascii="Times New Roman"/>
        </w:rPr>
        <w:t>运行、维护、维修等规程具有可操作性，固定资产按要求进行登记与标识。</w:t>
      </w:r>
    </w:p>
    <w:p>
      <w:pPr>
        <w:pStyle w:val="45"/>
        <w:spacing w:before="156" w:after="156" w:line="360" w:lineRule="exact"/>
        <w:rPr>
          <w:rFonts w:ascii="Times New Roman"/>
        </w:rPr>
      </w:pPr>
      <w:bookmarkStart w:id="120" w:name="_Toc497549319"/>
      <w:bookmarkStart w:id="121" w:name="_Toc497549235"/>
      <w:r>
        <w:rPr>
          <w:rFonts w:hint="eastAsia" w:ascii="Times New Roman"/>
        </w:rPr>
        <w:t>功能验收</w:t>
      </w:r>
    </w:p>
    <w:p>
      <w:pPr>
        <w:pStyle w:val="7"/>
        <w:jc w:val="center"/>
        <w:rPr>
          <w:rFonts w:ascii="Times New Roman" w:hAnsi="Times New Roman" w:eastAsia="宋体" w:cs="Times New Roman"/>
          <w:color w:val="000000"/>
          <w:kern w:val="0"/>
          <w:sz w:val="21"/>
          <w:szCs w:val="24"/>
        </w:rPr>
      </w:pPr>
      <w:r>
        <w:rPr>
          <w:rFonts w:hint="eastAsia" w:ascii="Times New Roman" w:hAnsi="Times New Roman" w:eastAsia="宋体" w:cs="Times New Roman"/>
          <w:color w:val="000000"/>
          <w:kern w:val="0"/>
          <w:sz w:val="21"/>
          <w:szCs w:val="24"/>
        </w:rPr>
        <w:t xml:space="preserve">表 </w:t>
      </w:r>
      <w:r>
        <w:rPr>
          <w:rFonts w:hint="eastAsia" w:ascii="Times New Roman" w:hAnsi="Times New Roman" w:eastAsia="宋体" w:cs="Times New Roman"/>
          <w:color w:val="000000"/>
          <w:kern w:val="0"/>
          <w:sz w:val="21"/>
          <w:szCs w:val="24"/>
        </w:rPr>
        <w:fldChar w:fldCharType="begin"/>
      </w:r>
      <w:r>
        <w:rPr>
          <w:rFonts w:hint="eastAsia" w:ascii="Times New Roman" w:hAnsi="Times New Roman" w:eastAsia="宋体" w:cs="Times New Roman"/>
          <w:color w:val="000000"/>
          <w:kern w:val="0"/>
          <w:sz w:val="21"/>
          <w:szCs w:val="24"/>
        </w:rPr>
        <w:instrText xml:space="preserve"> SEQ 表 \* ARABIC </w:instrText>
      </w:r>
      <w:r>
        <w:rPr>
          <w:rFonts w:hint="eastAsia" w:ascii="Times New Roman" w:hAnsi="Times New Roman" w:eastAsia="宋体" w:cs="Times New Roman"/>
          <w:color w:val="000000"/>
          <w:kern w:val="0"/>
          <w:sz w:val="21"/>
          <w:szCs w:val="24"/>
        </w:rPr>
        <w:fldChar w:fldCharType="separate"/>
      </w:r>
      <w:r>
        <w:rPr>
          <w:rFonts w:hint="eastAsia" w:ascii="Times New Roman" w:hAnsi="Times New Roman" w:eastAsia="宋体" w:cs="Times New Roman"/>
          <w:color w:val="000000"/>
          <w:kern w:val="0"/>
          <w:sz w:val="21"/>
          <w:szCs w:val="24"/>
        </w:rPr>
        <w:t>2</w:t>
      </w:r>
      <w:r>
        <w:rPr>
          <w:rFonts w:hint="eastAsia" w:ascii="Times New Roman" w:hAnsi="Times New Roman" w:eastAsia="宋体" w:cs="Times New Roman"/>
          <w:color w:val="000000"/>
          <w:kern w:val="0"/>
          <w:sz w:val="21"/>
          <w:szCs w:val="24"/>
        </w:rPr>
        <w:fldChar w:fldCharType="end"/>
      </w:r>
      <w:r>
        <w:rPr>
          <w:rFonts w:hint="eastAsia" w:ascii="Times New Roman" w:hAnsi="Times New Roman" w:eastAsia="宋体" w:cs="Times New Roman"/>
          <w:color w:val="000000"/>
          <w:kern w:val="0"/>
          <w:sz w:val="21"/>
          <w:szCs w:val="24"/>
        </w:rPr>
        <w:t>功能验收内容及要求</w:t>
      </w:r>
    </w:p>
    <w:tbl>
      <w:tblPr>
        <w:tblStyle w:val="34"/>
        <w:tblW w:w="496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626"/>
        <w:gridCol w:w="2926"/>
        <w:gridCol w:w="1627"/>
        <w:gridCol w:w="227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962" w:type="pct"/>
            <w:tcBorders>
              <w:top w:val="single" w:color="auto" w:sz="8" w:space="0"/>
              <w:bottom w:val="single" w:color="auto" w:sz="8" w:space="0"/>
            </w:tcBorders>
          </w:tcPr>
          <w:p>
            <w:pPr>
              <w:pStyle w:val="25"/>
              <w:ind w:firstLine="0" w:firstLineChars="0"/>
              <w:jc w:val="center"/>
              <w:rPr>
                <w:rFonts w:ascii="Times New Roman"/>
              </w:rPr>
            </w:pPr>
            <w:r>
              <w:rPr>
                <w:rFonts w:hint="eastAsia" w:ascii="Times New Roman"/>
              </w:rPr>
              <w:t>验收内容</w:t>
            </w:r>
          </w:p>
        </w:tc>
        <w:tc>
          <w:tcPr>
            <w:tcW w:w="1730" w:type="pct"/>
            <w:tcBorders>
              <w:top w:val="single" w:color="auto" w:sz="8" w:space="0"/>
              <w:bottom w:val="single" w:color="auto" w:sz="8" w:space="0"/>
            </w:tcBorders>
          </w:tcPr>
          <w:p>
            <w:pPr>
              <w:pStyle w:val="25"/>
              <w:ind w:firstLine="0" w:firstLineChars="0"/>
              <w:jc w:val="center"/>
              <w:rPr>
                <w:rFonts w:ascii="Times New Roman"/>
              </w:rPr>
            </w:pPr>
            <w:r>
              <w:rPr>
                <w:rFonts w:hint="eastAsia" w:ascii="Times New Roman"/>
              </w:rPr>
              <w:t>系统名称</w:t>
            </w:r>
          </w:p>
        </w:tc>
        <w:tc>
          <w:tcPr>
            <w:tcW w:w="962" w:type="pct"/>
            <w:tcBorders>
              <w:top w:val="single" w:color="auto" w:sz="8" w:space="0"/>
              <w:bottom w:val="single" w:color="auto" w:sz="8" w:space="0"/>
            </w:tcBorders>
          </w:tcPr>
          <w:p>
            <w:pPr>
              <w:pStyle w:val="25"/>
              <w:ind w:firstLine="0" w:firstLineChars="0"/>
              <w:jc w:val="center"/>
              <w:rPr>
                <w:rFonts w:ascii="Times New Roman"/>
              </w:rPr>
            </w:pPr>
            <w:r>
              <w:rPr>
                <w:rFonts w:hint="eastAsia" w:ascii="Times New Roman"/>
              </w:rPr>
              <w:t>验收要求</w:t>
            </w:r>
          </w:p>
        </w:tc>
        <w:tc>
          <w:tcPr>
            <w:tcW w:w="1345" w:type="pct"/>
            <w:tcBorders>
              <w:top w:val="single" w:color="auto" w:sz="8" w:space="0"/>
              <w:bottom w:val="single" w:color="auto" w:sz="8" w:space="0"/>
            </w:tcBorders>
          </w:tcPr>
          <w:p>
            <w:pPr>
              <w:pStyle w:val="25"/>
              <w:ind w:firstLine="0" w:firstLineChars="0"/>
              <w:jc w:val="center"/>
              <w:rPr>
                <w:rFonts w:ascii="Times New Roman"/>
              </w:rPr>
            </w:pPr>
            <w:r>
              <w:rPr>
                <w:rFonts w:hint="eastAsia" w:ascii="Times New Roman"/>
              </w:rPr>
              <w:t>检测方法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962" w:type="pct"/>
            <w:vMerge w:val="restart"/>
            <w:tcBorders>
              <w:top w:val="single" w:color="auto" w:sz="8" w:space="0"/>
            </w:tcBorders>
            <w:vAlign w:val="center"/>
          </w:tcPr>
          <w:p>
            <w:pPr>
              <w:pStyle w:val="25"/>
              <w:ind w:firstLine="0" w:firstLineChars="0"/>
              <w:jc w:val="center"/>
              <w:rPr>
                <w:rFonts w:ascii="Times New Roman"/>
              </w:rPr>
            </w:pPr>
            <w:r>
              <w:rPr>
                <w:rFonts w:hint="eastAsia" w:ascii="Times New Roman"/>
              </w:rPr>
              <w:t>功能验收</w:t>
            </w:r>
          </w:p>
        </w:tc>
        <w:tc>
          <w:tcPr>
            <w:tcW w:w="1730" w:type="pct"/>
            <w:tcBorders>
              <w:top w:val="single" w:color="auto" w:sz="8" w:space="0"/>
            </w:tcBorders>
          </w:tcPr>
          <w:p>
            <w:pPr>
              <w:pStyle w:val="25"/>
              <w:ind w:firstLine="0" w:firstLineChars="0"/>
              <w:jc w:val="center"/>
              <w:rPr>
                <w:rFonts w:ascii="Times New Roman"/>
              </w:rPr>
            </w:pPr>
            <w:r>
              <w:rPr>
                <w:rFonts w:hint="eastAsia" w:ascii="Times New Roman"/>
              </w:rPr>
              <w:t>监测站房</w:t>
            </w:r>
          </w:p>
        </w:tc>
        <w:tc>
          <w:tcPr>
            <w:tcW w:w="962" w:type="pct"/>
            <w:tcBorders>
              <w:top w:val="single" w:color="auto" w:sz="8" w:space="0"/>
            </w:tcBorders>
          </w:tcPr>
          <w:p>
            <w:pPr>
              <w:pStyle w:val="25"/>
              <w:ind w:firstLine="0" w:firstLineChars="0"/>
              <w:jc w:val="center"/>
              <w:rPr>
                <w:rFonts w:ascii="Times New Roman"/>
              </w:rPr>
            </w:pPr>
            <w:r>
              <w:rPr>
                <w:rFonts w:hint="eastAsia" w:ascii="Times New Roman"/>
              </w:rPr>
              <w:t>6.1</w:t>
            </w:r>
          </w:p>
        </w:tc>
        <w:tc>
          <w:tcPr>
            <w:tcW w:w="1345" w:type="pct"/>
            <w:vMerge w:val="restart"/>
            <w:tcBorders>
              <w:top w:val="single" w:color="auto" w:sz="8" w:space="0"/>
            </w:tcBorders>
            <w:vAlign w:val="center"/>
          </w:tcPr>
          <w:p>
            <w:pPr>
              <w:pStyle w:val="25"/>
              <w:ind w:firstLine="0" w:firstLineChars="0"/>
              <w:jc w:val="center"/>
              <w:rPr>
                <w:rFonts w:ascii="Times New Roman"/>
              </w:rPr>
            </w:pPr>
            <w:r>
              <w:rPr>
                <w:rFonts w:hint="eastAsia" w:ascii="Times New Roman"/>
              </w:rPr>
              <w:t>判断是否符合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962" w:type="pct"/>
            <w:vMerge w:val="continue"/>
          </w:tcPr>
          <w:p>
            <w:pPr>
              <w:pStyle w:val="25"/>
              <w:ind w:firstLine="0" w:firstLineChars="0"/>
              <w:jc w:val="center"/>
              <w:rPr>
                <w:rFonts w:ascii="Times New Roman"/>
              </w:rPr>
            </w:pPr>
          </w:p>
        </w:tc>
        <w:tc>
          <w:tcPr>
            <w:tcW w:w="1730" w:type="pct"/>
            <w:tcBorders>
              <w:top w:val="single" w:color="auto" w:sz="8" w:space="0"/>
            </w:tcBorders>
          </w:tcPr>
          <w:p>
            <w:pPr>
              <w:pStyle w:val="25"/>
              <w:ind w:firstLine="0" w:firstLineChars="0"/>
              <w:jc w:val="center"/>
              <w:rPr>
                <w:rFonts w:ascii="Times New Roman"/>
              </w:rPr>
            </w:pPr>
            <w:r>
              <w:rPr>
                <w:rFonts w:hint="eastAsia" w:ascii="Times New Roman"/>
              </w:rPr>
              <w:t>采水单元</w:t>
            </w:r>
          </w:p>
        </w:tc>
        <w:tc>
          <w:tcPr>
            <w:tcW w:w="962" w:type="pct"/>
            <w:tcBorders>
              <w:top w:val="single" w:color="auto" w:sz="8" w:space="0"/>
            </w:tcBorders>
          </w:tcPr>
          <w:p>
            <w:pPr>
              <w:pStyle w:val="25"/>
              <w:ind w:firstLine="0" w:firstLineChars="0"/>
              <w:jc w:val="center"/>
              <w:rPr>
                <w:rFonts w:ascii="Times New Roman"/>
              </w:rPr>
            </w:pPr>
            <w:r>
              <w:rPr>
                <w:rFonts w:hint="eastAsia" w:ascii="Times New Roman"/>
              </w:rPr>
              <w:t>6.2</w:t>
            </w:r>
          </w:p>
        </w:tc>
        <w:tc>
          <w:tcPr>
            <w:tcW w:w="1345" w:type="pct"/>
            <w:vMerge w:val="continue"/>
          </w:tcPr>
          <w:p>
            <w:pPr>
              <w:pStyle w:val="25"/>
              <w:ind w:firstLine="0" w:firstLineChars="0"/>
              <w:jc w:val="center"/>
              <w:rPr>
                <w:rFonts w:ascii="Times New Roma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962" w:type="pct"/>
            <w:vMerge w:val="continue"/>
          </w:tcPr>
          <w:p>
            <w:pPr>
              <w:pStyle w:val="25"/>
              <w:ind w:firstLine="0" w:firstLineChars="0"/>
              <w:jc w:val="center"/>
              <w:rPr>
                <w:rFonts w:ascii="Times New Roman"/>
              </w:rPr>
            </w:pPr>
          </w:p>
        </w:tc>
        <w:tc>
          <w:tcPr>
            <w:tcW w:w="1730" w:type="pct"/>
            <w:tcBorders>
              <w:top w:val="single" w:color="auto" w:sz="8" w:space="0"/>
            </w:tcBorders>
          </w:tcPr>
          <w:p>
            <w:pPr>
              <w:pStyle w:val="25"/>
              <w:ind w:firstLine="0" w:firstLineChars="0"/>
              <w:jc w:val="center"/>
              <w:rPr>
                <w:rFonts w:ascii="Times New Roman"/>
              </w:rPr>
            </w:pPr>
            <w:r>
              <w:rPr>
                <w:rFonts w:hint="eastAsia" w:ascii="Times New Roman"/>
              </w:rPr>
              <w:t>配水及预处理单元</w:t>
            </w:r>
          </w:p>
        </w:tc>
        <w:tc>
          <w:tcPr>
            <w:tcW w:w="962" w:type="pct"/>
            <w:tcBorders>
              <w:top w:val="single" w:color="auto" w:sz="8" w:space="0"/>
            </w:tcBorders>
          </w:tcPr>
          <w:p>
            <w:pPr>
              <w:pStyle w:val="25"/>
              <w:ind w:firstLine="0" w:firstLineChars="0"/>
              <w:jc w:val="center"/>
              <w:rPr>
                <w:rFonts w:ascii="Times New Roman"/>
              </w:rPr>
            </w:pPr>
            <w:r>
              <w:rPr>
                <w:rFonts w:hint="eastAsia" w:ascii="Times New Roman"/>
              </w:rPr>
              <w:t>6.3</w:t>
            </w:r>
          </w:p>
        </w:tc>
        <w:tc>
          <w:tcPr>
            <w:tcW w:w="1345" w:type="pct"/>
            <w:vMerge w:val="continue"/>
          </w:tcPr>
          <w:p>
            <w:pPr>
              <w:pStyle w:val="25"/>
              <w:ind w:firstLine="0" w:firstLineChars="0"/>
              <w:jc w:val="center"/>
              <w:rPr>
                <w:rFonts w:ascii="Times New Roma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962" w:type="pct"/>
            <w:vMerge w:val="continue"/>
          </w:tcPr>
          <w:p>
            <w:pPr>
              <w:pStyle w:val="25"/>
              <w:ind w:firstLine="0" w:firstLineChars="0"/>
              <w:jc w:val="center"/>
              <w:rPr>
                <w:rFonts w:ascii="Times New Roman"/>
              </w:rPr>
            </w:pPr>
          </w:p>
        </w:tc>
        <w:tc>
          <w:tcPr>
            <w:tcW w:w="1730" w:type="pct"/>
            <w:tcBorders>
              <w:top w:val="single" w:color="auto" w:sz="8" w:space="0"/>
            </w:tcBorders>
            <w:vAlign w:val="center"/>
          </w:tcPr>
          <w:p>
            <w:pPr>
              <w:pStyle w:val="25"/>
              <w:ind w:firstLine="0" w:firstLineChars="0"/>
              <w:jc w:val="center"/>
              <w:rPr>
                <w:rFonts w:ascii="Times New Roman"/>
              </w:rPr>
            </w:pPr>
            <w:r>
              <w:rPr>
                <w:rFonts w:hint="eastAsia" w:ascii="Times New Roman"/>
              </w:rPr>
              <w:t>铊在线监测仪</w:t>
            </w:r>
          </w:p>
        </w:tc>
        <w:tc>
          <w:tcPr>
            <w:tcW w:w="962" w:type="pct"/>
            <w:tcBorders>
              <w:top w:val="single" w:color="auto" w:sz="8" w:space="0"/>
            </w:tcBorders>
            <w:vAlign w:val="center"/>
          </w:tcPr>
          <w:p>
            <w:pPr>
              <w:pStyle w:val="25"/>
              <w:ind w:firstLine="0" w:firstLineChars="0"/>
              <w:jc w:val="center"/>
              <w:rPr>
                <w:rFonts w:ascii="Times New Roman"/>
              </w:rPr>
            </w:pPr>
            <w:r>
              <w:rPr>
                <w:rFonts w:hint="eastAsia" w:ascii="Times New Roman"/>
              </w:rPr>
              <w:t>6.4</w:t>
            </w:r>
          </w:p>
        </w:tc>
        <w:tc>
          <w:tcPr>
            <w:tcW w:w="1345" w:type="pct"/>
            <w:vMerge w:val="continue"/>
            <w:vAlign w:val="center"/>
          </w:tcPr>
          <w:p>
            <w:pPr>
              <w:pStyle w:val="25"/>
              <w:ind w:firstLine="0" w:firstLineChars="0"/>
              <w:jc w:val="center"/>
              <w:rPr>
                <w:rFonts w:ascii="Times New Roma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962" w:type="pct"/>
            <w:vMerge w:val="continue"/>
          </w:tcPr>
          <w:p>
            <w:pPr>
              <w:pStyle w:val="25"/>
              <w:ind w:firstLine="0" w:firstLineChars="0"/>
              <w:jc w:val="center"/>
              <w:rPr>
                <w:rFonts w:ascii="Times New Roman"/>
              </w:rPr>
            </w:pPr>
          </w:p>
        </w:tc>
        <w:tc>
          <w:tcPr>
            <w:tcW w:w="1730" w:type="pct"/>
            <w:tcBorders>
              <w:top w:val="single" w:color="auto" w:sz="8" w:space="0"/>
            </w:tcBorders>
          </w:tcPr>
          <w:p>
            <w:pPr>
              <w:pStyle w:val="25"/>
              <w:ind w:firstLine="0" w:firstLineChars="0"/>
              <w:jc w:val="center"/>
              <w:rPr>
                <w:rFonts w:ascii="Times New Roman"/>
              </w:rPr>
            </w:pPr>
            <w:r>
              <w:rPr>
                <w:rFonts w:hint="eastAsia" w:ascii="Times New Roman"/>
              </w:rPr>
              <w:t>控制单元</w:t>
            </w:r>
          </w:p>
        </w:tc>
        <w:tc>
          <w:tcPr>
            <w:tcW w:w="962" w:type="pct"/>
            <w:tcBorders>
              <w:top w:val="single" w:color="auto" w:sz="8" w:space="0"/>
            </w:tcBorders>
          </w:tcPr>
          <w:p>
            <w:pPr>
              <w:pStyle w:val="25"/>
              <w:ind w:firstLine="0" w:firstLineChars="0"/>
              <w:jc w:val="center"/>
              <w:rPr>
                <w:rFonts w:ascii="Times New Roman"/>
              </w:rPr>
            </w:pPr>
            <w:r>
              <w:rPr>
                <w:rFonts w:hint="eastAsia" w:ascii="Times New Roman"/>
              </w:rPr>
              <w:t>6.5</w:t>
            </w:r>
          </w:p>
        </w:tc>
        <w:tc>
          <w:tcPr>
            <w:tcW w:w="1345" w:type="pct"/>
            <w:vMerge w:val="continue"/>
          </w:tcPr>
          <w:p>
            <w:pPr>
              <w:pStyle w:val="25"/>
              <w:ind w:firstLine="0" w:firstLineChars="0"/>
              <w:jc w:val="center"/>
              <w:rPr>
                <w:rFonts w:ascii="Times New Roma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62" w:type="pct"/>
            <w:vMerge w:val="continue"/>
          </w:tcPr>
          <w:p>
            <w:pPr>
              <w:pStyle w:val="25"/>
              <w:ind w:firstLine="0" w:firstLineChars="0"/>
              <w:jc w:val="center"/>
              <w:rPr>
                <w:rFonts w:ascii="Times New Roman"/>
              </w:rPr>
            </w:pPr>
          </w:p>
        </w:tc>
        <w:tc>
          <w:tcPr>
            <w:tcW w:w="1730" w:type="pct"/>
          </w:tcPr>
          <w:p>
            <w:pPr>
              <w:pStyle w:val="25"/>
              <w:ind w:firstLine="0" w:firstLineChars="0"/>
              <w:jc w:val="center"/>
              <w:rPr>
                <w:rFonts w:ascii="Times New Roman"/>
              </w:rPr>
            </w:pPr>
            <w:r>
              <w:rPr>
                <w:rFonts w:hint="eastAsia" w:ascii="Times New Roman"/>
              </w:rPr>
              <w:t>废液处理单元</w:t>
            </w:r>
          </w:p>
        </w:tc>
        <w:tc>
          <w:tcPr>
            <w:tcW w:w="962" w:type="pct"/>
          </w:tcPr>
          <w:p>
            <w:pPr>
              <w:pStyle w:val="25"/>
              <w:ind w:firstLine="0" w:firstLineChars="0"/>
              <w:jc w:val="center"/>
              <w:rPr>
                <w:rFonts w:ascii="Times New Roman"/>
              </w:rPr>
            </w:pPr>
            <w:r>
              <w:rPr>
                <w:rFonts w:hint="eastAsia" w:ascii="Times New Roman"/>
              </w:rPr>
              <w:t>6.7</w:t>
            </w:r>
          </w:p>
        </w:tc>
        <w:tc>
          <w:tcPr>
            <w:tcW w:w="1345" w:type="pct"/>
            <w:vMerge w:val="continue"/>
          </w:tcPr>
          <w:p>
            <w:pPr>
              <w:pStyle w:val="25"/>
              <w:ind w:firstLine="0" w:firstLineChars="0"/>
              <w:jc w:val="center"/>
              <w:rPr>
                <w:rFonts w:ascii="Times New Roman"/>
              </w:rPr>
            </w:pPr>
          </w:p>
        </w:tc>
      </w:tr>
    </w:tbl>
    <w:p>
      <w:pPr>
        <w:pStyle w:val="25"/>
      </w:pPr>
    </w:p>
    <w:p>
      <w:pPr>
        <w:pStyle w:val="45"/>
        <w:spacing w:before="156" w:after="156" w:line="360" w:lineRule="exact"/>
        <w:rPr>
          <w:rFonts w:ascii="Times New Roman"/>
        </w:rPr>
      </w:pPr>
      <w:r>
        <w:rPr>
          <w:rFonts w:ascii="Times New Roman"/>
        </w:rPr>
        <w:t>验收</w:t>
      </w:r>
      <w:bookmarkEnd w:id="120"/>
      <w:bookmarkEnd w:id="121"/>
      <w:r>
        <w:rPr>
          <w:rFonts w:hint="eastAsia" w:ascii="Times New Roman"/>
        </w:rPr>
        <w:t>监测</w:t>
      </w:r>
    </w:p>
    <w:p>
      <w:pPr>
        <w:pStyle w:val="68"/>
        <w:spacing w:line="360" w:lineRule="exact"/>
        <w:rPr>
          <w:rFonts w:ascii="Times New Roman"/>
        </w:rPr>
      </w:pPr>
      <w:r>
        <w:rPr>
          <w:rFonts w:ascii="Times New Roman"/>
        </w:rPr>
        <w:t>性能要求</w:t>
      </w:r>
    </w:p>
    <w:p>
      <w:pPr>
        <w:pStyle w:val="25"/>
        <w:spacing w:line="360" w:lineRule="exact"/>
        <w:rPr>
          <w:rFonts w:ascii="Times New Roman"/>
        </w:rPr>
      </w:pPr>
      <w:r>
        <w:rPr>
          <w:rFonts w:ascii="Times New Roman"/>
        </w:rPr>
        <w:t>仪器设备在安装调试结束后应进行准确度、实际水样比对等性能测试，符合表</w:t>
      </w:r>
      <w:r>
        <w:rPr>
          <w:rFonts w:hint="eastAsia" w:ascii="Times New Roman"/>
        </w:rPr>
        <w:t>3</w:t>
      </w:r>
      <w:r>
        <w:rPr>
          <w:rFonts w:ascii="Times New Roman"/>
        </w:rPr>
        <w:t>所列的技术指标要求</w:t>
      </w:r>
      <w:r>
        <w:rPr>
          <w:rFonts w:hint="eastAsia" w:ascii="Times New Roman"/>
        </w:rPr>
        <w:t>，</w:t>
      </w:r>
      <w:r>
        <w:rPr>
          <w:rFonts w:ascii="Times New Roman"/>
        </w:rPr>
        <w:t>并</w:t>
      </w:r>
      <w:r>
        <w:rPr>
          <w:rFonts w:hint="eastAsia" w:ascii="Times New Roman"/>
        </w:rPr>
        <w:t>编制验收监测报告（参见附录C）</w:t>
      </w:r>
      <w:r>
        <w:rPr>
          <w:rFonts w:ascii="Times New Roman"/>
        </w:rPr>
        <w:t>。</w:t>
      </w:r>
    </w:p>
    <w:p>
      <w:pPr>
        <w:pStyle w:val="7"/>
        <w:jc w:val="center"/>
        <w:rPr>
          <w:rFonts w:ascii="Times New Roman" w:hAnsi="Times New Roman" w:eastAsia="宋体" w:cs="Times New Roman"/>
          <w:color w:val="000000"/>
          <w:kern w:val="0"/>
          <w:sz w:val="21"/>
          <w:szCs w:val="24"/>
        </w:rPr>
      </w:pPr>
      <w:r>
        <w:rPr>
          <w:rFonts w:hint="eastAsia" w:ascii="Times New Roman" w:hAnsi="Times New Roman" w:eastAsia="宋体" w:cs="Times New Roman"/>
          <w:color w:val="000000"/>
          <w:kern w:val="0"/>
          <w:sz w:val="21"/>
          <w:szCs w:val="24"/>
        </w:rPr>
        <w:t xml:space="preserve">表 </w:t>
      </w:r>
      <w:r>
        <w:rPr>
          <w:rFonts w:hint="eastAsia" w:ascii="Times New Roman" w:hAnsi="Times New Roman" w:eastAsia="宋体" w:cs="Times New Roman"/>
          <w:color w:val="000000"/>
          <w:kern w:val="0"/>
          <w:sz w:val="21"/>
          <w:szCs w:val="24"/>
        </w:rPr>
        <w:fldChar w:fldCharType="begin"/>
      </w:r>
      <w:r>
        <w:rPr>
          <w:rFonts w:hint="eastAsia" w:ascii="Times New Roman" w:hAnsi="Times New Roman" w:eastAsia="宋体" w:cs="Times New Roman"/>
          <w:color w:val="000000"/>
          <w:kern w:val="0"/>
          <w:sz w:val="21"/>
          <w:szCs w:val="24"/>
        </w:rPr>
        <w:instrText xml:space="preserve"> SEQ 表 \* ARABIC </w:instrText>
      </w:r>
      <w:r>
        <w:rPr>
          <w:rFonts w:hint="eastAsia" w:ascii="Times New Roman" w:hAnsi="Times New Roman" w:eastAsia="宋体" w:cs="Times New Roman"/>
          <w:color w:val="000000"/>
          <w:kern w:val="0"/>
          <w:sz w:val="21"/>
          <w:szCs w:val="24"/>
        </w:rPr>
        <w:fldChar w:fldCharType="separate"/>
      </w:r>
      <w:r>
        <w:rPr>
          <w:rFonts w:hint="eastAsia" w:ascii="Times New Roman" w:hAnsi="Times New Roman" w:eastAsia="宋体" w:cs="Times New Roman"/>
          <w:color w:val="000000"/>
          <w:kern w:val="0"/>
          <w:sz w:val="21"/>
          <w:szCs w:val="24"/>
        </w:rPr>
        <w:t>3</w:t>
      </w:r>
      <w:r>
        <w:rPr>
          <w:rFonts w:hint="eastAsia" w:ascii="Times New Roman" w:hAnsi="Times New Roman" w:eastAsia="宋体" w:cs="Times New Roman"/>
          <w:color w:val="000000"/>
          <w:kern w:val="0"/>
          <w:sz w:val="21"/>
          <w:szCs w:val="24"/>
        </w:rPr>
        <w:fldChar w:fldCharType="end"/>
      </w:r>
      <w:r>
        <w:rPr>
          <w:rFonts w:hint="eastAsia" w:ascii="Times New Roman" w:hAnsi="Times New Roman" w:eastAsia="宋体" w:cs="Times New Roman"/>
          <w:color w:val="000000"/>
          <w:kern w:val="0"/>
          <w:sz w:val="21"/>
          <w:szCs w:val="24"/>
        </w:rPr>
        <w:t>仪器性能测试应达到的技术指标</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1056"/>
        <w:gridCol w:w="4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0" w:type="auto"/>
            <w:vAlign w:val="center"/>
          </w:tcPr>
          <w:p>
            <w:pPr>
              <w:pStyle w:val="25"/>
              <w:ind w:firstLine="0" w:firstLineChars="0"/>
              <w:jc w:val="center"/>
              <w:rPr>
                <w:rFonts w:ascii="Times New Roman"/>
              </w:rPr>
            </w:pPr>
            <w:r>
              <w:rPr>
                <w:rFonts w:ascii="Times New Roman"/>
              </w:rPr>
              <w:t>监测参数</w:t>
            </w:r>
          </w:p>
        </w:tc>
        <w:tc>
          <w:tcPr>
            <w:tcW w:w="0" w:type="auto"/>
            <w:vAlign w:val="center"/>
          </w:tcPr>
          <w:p>
            <w:pPr>
              <w:pStyle w:val="25"/>
              <w:ind w:firstLine="0" w:firstLineChars="0"/>
              <w:jc w:val="center"/>
              <w:rPr>
                <w:rFonts w:ascii="Times New Roman"/>
              </w:rPr>
            </w:pPr>
            <w:r>
              <w:rPr>
                <w:rFonts w:ascii="Times New Roman"/>
              </w:rPr>
              <w:t>示值误差</w:t>
            </w:r>
          </w:p>
        </w:tc>
        <w:tc>
          <w:tcPr>
            <w:tcW w:w="0" w:type="auto"/>
            <w:vAlign w:val="center"/>
          </w:tcPr>
          <w:p>
            <w:pPr>
              <w:pStyle w:val="25"/>
              <w:ind w:firstLine="0" w:firstLineChars="0"/>
              <w:jc w:val="center"/>
              <w:rPr>
                <w:rFonts w:ascii="Times New Roman"/>
              </w:rPr>
            </w:pPr>
            <w:r>
              <w:rPr>
                <w:rFonts w:ascii="Times New Roman"/>
              </w:rPr>
              <w:t>实际水样比对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0" w:type="auto"/>
            <w:vMerge w:val="restart"/>
            <w:vAlign w:val="center"/>
          </w:tcPr>
          <w:p>
            <w:pPr>
              <w:pStyle w:val="25"/>
              <w:ind w:firstLine="0" w:firstLineChars="0"/>
              <w:jc w:val="center"/>
              <w:rPr>
                <w:rFonts w:ascii="Times New Roman"/>
              </w:rPr>
            </w:pPr>
            <w:r>
              <w:rPr>
                <w:rFonts w:ascii="Times New Roman"/>
              </w:rPr>
              <w:t>地表水铊</w:t>
            </w:r>
          </w:p>
        </w:tc>
        <w:tc>
          <w:tcPr>
            <w:tcW w:w="0" w:type="auto"/>
            <w:vMerge w:val="restart"/>
            <w:vAlign w:val="center"/>
          </w:tcPr>
          <w:p>
            <w:pPr>
              <w:pStyle w:val="25"/>
              <w:ind w:firstLine="0" w:firstLineChars="0"/>
              <w:jc w:val="center"/>
              <w:rPr>
                <w:rFonts w:ascii="Times New Roman"/>
              </w:rPr>
            </w:pPr>
            <w:r>
              <w:rPr>
                <w:rFonts w:ascii="Times New Roman"/>
              </w:rPr>
              <w:t>±10%</w:t>
            </w:r>
          </w:p>
        </w:tc>
        <w:tc>
          <w:tcPr>
            <w:tcW w:w="0" w:type="auto"/>
          </w:tcPr>
          <w:p>
            <w:pPr>
              <w:pStyle w:val="25"/>
              <w:ind w:firstLine="0" w:firstLineChars="0"/>
              <w:jc w:val="center"/>
              <w:rPr>
                <w:rFonts w:ascii="Times New Roman"/>
              </w:rPr>
            </w:pPr>
            <w:r>
              <w:rPr>
                <w:rFonts w:ascii="Times New Roman"/>
              </w:rPr>
              <w:t>浓度＜0.08μg/L时，比对结果合格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0" w:type="auto"/>
            <w:vMerge w:val="continue"/>
            <w:vAlign w:val="center"/>
          </w:tcPr>
          <w:p>
            <w:pPr>
              <w:pStyle w:val="25"/>
              <w:ind w:firstLine="0" w:firstLineChars="0"/>
              <w:jc w:val="center"/>
              <w:rPr>
                <w:rFonts w:ascii="Times New Roman"/>
              </w:rPr>
            </w:pPr>
          </w:p>
        </w:tc>
        <w:tc>
          <w:tcPr>
            <w:tcW w:w="0" w:type="auto"/>
            <w:vMerge w:val="continue"/>
            <w:vAlign w:val="center"/>
          </w:tcPr>
          <w:p>
            <w:pPr>
              <w:pStyle w:val="25"/>
              <w:ind w:firstLine="0" w:firstLineChars="0"/>
              <w:jc w:val="center"/>
              <w:rPr>
                <w:rFonts w:ascii="Times New Roman"/>
              </w:rPr>
            </w:pPr>
          </w:p>
        </w:tc>
        <w:tc>
          <w:tcPr>
            <w:tcW w:w="0" w:type="auto"/>
            <w:vAlign w:val="center"/>
          </w:tcPr>
          <w:p>
            <w:pPr>
              <w:pStyle w:val="25"/>
              <w:ind w:firstLine="0" w:firstLineChars="0"/>
              <w:jc w:val="center"/>
              <w:rPr>
                <w:rFonts w:ascii="Times New Roman"/>
              </w:rPr>
            </w:pPr>
            <w:r>
              <w:rPr>
                <w:rFonts w:ascii="Times New Roman"/>
              </w:rPr>
              <w:t>浓度为0.08-0.15μg/L时，水样比对误差±0.05μg/L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0" w:type="auto"/>
            <w:vMerge w:val="continue"/>
            <w:vAlign w:val="center"/>
          </w:tcPr>
          <w:p>
            <w:pPr>
              <w:pStyle w:val="25"/>
              <w:ind w:firstLine="0" w:firstLineChars="0"/>
              <w:jc w:val="center"/>
              <w:rPr>
                <w:rFonts w:ascii="Times New Roman"/>
              </w:rPr>
            </w:pPr>
          </w:p>
        </w:tc>
        <w:tc>
          <w:tcPr>
            <w:tcW w:w="0" w:type="auto"/>
            <w:vMerge w:val="continue"/>
            <w:vAlign w:val="center"/>
          </w:tcPr>
          <w:p>
            <w:pPr>
              <w:pStyle w:val="25"/>
              <w:ind w:firstLine="0" w:firstLineChars="0"/>
              <w:jc w:val="center"/>
              <w:rPr>
                <w:rFonts w:ascii="Times New Roman"/>
              </w:rPr>
            </w:pPr>
          </w:p>
        </w:tc>
        <w:tc>
          <w:tcPr>
            <w:tcW w:w="0" w:type="auto"/>
            <w:vAlign w:val="center"/>
          </w:tcPr>
          <w:p>
            <w:pPr>
              <w:pStyle w:val="25"/>
              <w:ind w:firstLine="0" w:firstLineChars="0"/>
              <w:jc w:val="center"/>
              <w:rPr>
                <w:rFonts w:ascii="Times New Roman"/>
              </w:rPr>
            </w:pPr>
            <w:r>
              <w:rPr>
                <w:rFonts w:ascii="Times New Roman"/>
              </w:rPr>
              <w:t>浓度为0.15-0.3μg/L时，水样比对误差±30%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0" w:type="auto"/>
            <w:vMerge w:val="continue"/>
            <w:vAlign w:val="center"/>
          </w:tcPr>
          <w:p>
            <w:pPr>
              <w:pStyle w:val="25"/>
              <w:ind w:firstLine="0" w:firstLineChars="0"/>
              <w:jc w:val="center"/>
              <w:rPr>
                <w:rFonts w:ascii="Times New Roman"/>
              </w:rPr>
            </w:pPr>
          </w:p>
        </w:tc>
        <w:tc>
          <w:tcPr>
            <w:tcW w:w="0" w:type="auto"/>
            <w:vMerge w:val="continue"/>
            <w:vAlign w:val="center"/>
          </w:tcPr>
          <w:p>
            <w:pPr>
              <w:pStyle w:val="25"/>
              <w:ind w:firstLine="0" w:firstLineChars="0"/>
              <w:jc w:val="center"/>
              <w:rPr>
                <w:rFonts w:ascii="Times New Roman"/>
              </w:rPr>
            </w:pPr>
          </w:p>
        </w:tc>
        <w:tc>
          <w:tcPr>
            <w:tcW w:w="0" w:type="auto"/>
            <w:vAlign w:val="center"/>
          </w:tcPr>
          <w:p>
            <w:pPr>
              <w:pStyle w:val="25"/>
              <w:ind w:firstLine="0" w:firstLineChars="0"/>
              <w:jc w:val="center"/>
              <w:rPr>
                <w:rFonts w:ascii="Times New Roman"/>
              </w:rPr>
            </w:pPr>
            <w:r>
              <w:rPr>
                <w:rFonts w:ascii="Times New Roman"/>
              </w:rPr>
              <w:t>浓度为&gt;0.3μg/L时，水样比对误差±20%</w:t>
            </w:r>
          </w:p>
        </w:tc>
      </w:tr>
    </w:tbl>
    <w:p>
      <w:pPr>
        <w:pStyle w:val="25"/>
        <w:tabs>
          <w:tab w:val="left" w:pos="2597"/>
          <w:tab w:val="center" w:pos="4887"/>
        </w:tabs>
        <w:spacing w:line="360" w:lineRule="exact"/>
        <w:ind w:firstLine="0" w:firstLineChars="0"/>
        <w:jc w:val="left"/>
        <w:rPr>
          <w:rFonts w:ascii="Times New Roman"/>
        </w:rPr>
      </w:pPr>
    </w:p>
    <w:p>
      <w:pPr>
        <w:pStyle w:val="68"/>
        <w:spacing w:line="360" w:lineRule="exact"/>
        <w:rPr>
          <w:rFonts w:ascii="Times New Roman"/>
        </w:rPr>
      </w:pPr>
      <w:r>
        <w:rPr>
          <w:rFonts w:hint="eastAsia" w:ascii="Times New Roman"/>
        </w:rPr>
        <w:t>性能测试方法</w:t>
      </w:r>
    </w:p>
    <w:p>
      <w:pPr>
        <w:pStyle w:val="68"/>
        <w:numPr>
          <w:ilvl w:val="2"/>
          <w:numId w:val="0"/>
        </w:numPr>
        <w:spacing w:line="360" w:lineRule="exact"/>
        <w:rPr>
          <w:rFonts w:ascii="Times New Roman"/>
        </w:rPr>
      </w:pPr>
      <w:r>
        <w:rPr>
          <w:rFonts w:hint="eastAsia" w:ascii="Times New Roman"/>
        </w:rPr>
        <w:t>（1）</w:t>
      </w:r>
      <w:r>
        <w:rPr>
          <w:rFonts w:ascii="Times New Roman"/>
        </w:rPr>
        <w:t xml:space="preserve">示值误差 </w:t>
      </w:r>
    </w:p>
    <w:p>
      <w:pPr>
        <w:pStyle w:val="25"/>
        <w:widowControl/>
        <w:adjustRightInd/>
        <w:spacing w:line="360" w:lineRule="exact"/>
        <w:rPr>
          <w:rFonts w:ascii="Times New Roman"/>
        </w:rPr>
      </w:pPr>
      <w:r>
        <w:rPr>
          <w:rFonts w:ascii="Times New Roman"/>
        </w:rPr>
        <w:t>仪器对浓度值为检测范围上限值</w:t>
      </w:r>
      <w:r>
        <w:rPr>
          <w:rFonts w:hint="eastAsia" w:ascii="Times New Roman"/>
        </w:rPr>
        <w:t>2</w:t>
      </w:r>
      <w:r>
        <w:rPr>
          <w:rFonts w:ascii="Times New Roman"/>
        </w:rPr>
        <w:t>0%、</w:t>
      </w:r>
      <w:r>
        <w:rPr>
          <w:rFonts w:hint="eastAsia" w:ascii="Times New Roman"/>
        </w:rPr>
        <w:t>50</w:t>
      </w:r>
      <w:r>
        <w:rPr>
          <w:rFonts w:ascii="Times New Roman"/>
        </w:rPr>
        <w:t>%</w:t>
      </w:r>
      <w:r>
        <w:rPr>
          <w:rFonts w:hint="eastAsia" w:ascii="Times New Roman"/>
        </w:rPr>
        <w:t>、80%</w:t>
      </w:r>
      <w:r>
        <w:rPr>
          <w:rFonts w:ascii="Times New Roman"/>
        </w:rPr>
        <w:t>的标准溶液</w:t>
      </w:r>
      <w:r>
        <w:rPr>
          <w:rFonts w:hint="eastAsia" w:ascii="Times New Roman"/>
        </w:rPr>
        <w:t>（随机任选一个标准溶液）</w:t>
      </w:r>
      <w:r>
        <w:rPr>
          <w:rFonts w:ascii="Times New Roman"/>
        </w:rPr>
        <w:t>连续测量</w:t>
      </w:r>
      <w:r>
        <w:rPr>
          <w:rFonts w:hint="eastAsia" w:ascii="Times New Roman"/>
        </w:rPr>
        <w:t>3</w:t>
      </w:r>
      <w:r>
        <w:rPr>
          <w:rFonts w:ascii="Times New Roman"/>
        </w:rPr>
        <w:t>次，计算标准溶液</w:t>
      </w:r>
      <w:r>
        <w:rPr>
          <w:rFonts w:hint="eastAsia" w:ascii="Times New Roman"/>
        </w:rPr>
        <w:t>3</w:t>
      </w:r>
      <w:r>
        <w:rPr>
          <w:rFonts w:ascii="Times New Roman"/>
        </w:rPr>
        <w:t xml:space="preserve">次测定值的平均值与已知标准溶液浓度的相对误差作为示值误差的判定值。 </w:t>
      </w:r>
    </w:p>
    <w:p>
      <w:pPr>
        <w:pStyle w:val="25"/>
        <w:widowControl/>
        <w:adjustRightInd/>
        <w:spacing w:line="360" w:lineRule="exact"/>
        <w:rPr>
          <w:rFonts w:ascii="Times New Roman"/>
        </w:rPr>
      </w:pPr>
      <w:r>
        <w:rPr>
          <w:rFonts w:ascii="Times New Roman"/>
        </w:rPr>
        <w:t>标准溶液相对误差的计算方法见公式（1）。</w:t>
      </w:r>
    </w:p>
    <w:p>
      <w:pPr>
        <w:pStyle w:val="135"/>
        <w:widowControl/>
        <w:adjustRightInd/>
        <w:rPr>
          <w:rFonts w:ascii="Times New Roman"/>
        </w:rPr>
      </w:pPr>
      <w:r>
        <w:rPr>
          <w:rFonts w:ascii="Times New Roman"/>
        </w:rPr>
        <w:tab/>
      </w:r>
      <w:r>
        <w:rPr>
          <w:rFonts w:ascii="Times New Roman"/>
          <w:position w:val="-28"/>
        </w:rPr>
        <w:object>
          <v:shape id="_x0000_i1039" o:spt="75" type="#_x0000_t75" style="height:35.15pt;width:93.75pt;" o:ole="t" filled="f" o:preferrelative="t" stroked="f" coordsize="21600,21600">
            <v:path/>
            <v:fill on="f" focussize="0,0"/>
            <v:stroke on="f" joinstyle="miter"/>
            <v:imagedata r:id="rId10" o:title=""/>
            <o:lock v:ext="edit" aspectratio="t"/>
            <w10:wrap type="none"/>
            <w10:anchorlock/>
          </v:shape>
          <o:OLEObject Type="Embed" ProgID="Equation.3" ShapeID="_x0000_i1039" DrawAspect="Content" ObjectID="_1468075739" r:id="rId34">
            <o:LockedField>false</o:LockedField>
          </o:OLEObject>
        </w:object>
      </w:r>
      <w:r>
        <w:rPr>
          <w:rFonts w:ascii="Times New Roman"/>
        </w:rPr>
        <w:tab/>
      </w:r>
      <w:r>
        <w:rPr>
          <w:rFonts w:ascii="Times New Roman"/>
        </w:rPr>
        <w:t>(</w:t>
      </w:r>
      <w:r>
        <w:rPr>
          <w:rFonts w:hint="eastAsia" w:ascii="Times New Roman"/>
        </w:rPr>
        <w:t>1</w:t>
      </w:r>
      <w:r>
        <w:rPr>
          <w:rFonts w:ascii="Times New Roman"/>
        </w:rPr>
        <w:t>)</w:t>
      </w:r>
    </w:p>
    <w:p>
      <w:pPr>
        <w:spacing w:line="360" w:lineRule="exact"/>
        <w:ind w:firstLine="420" w:firstLineChars="200"/>
        <w:rPr>
          <w:rFonts w:ascii="Times New Roman" w:hAnsi="Times New Roman" w:eastAsia="宋体" w:cs="Times New Roman"/>
          <w:shd w:val="clear" w:color="auto" w:fill="FFFFFF"/>
        </w:rPr>
      </w:pPr>
      <w:r>
        <w:rPr>
          <w:rFonts w:ascii="Times New Roman" w:hAnsi="Times New Roman" w:eastAsia="宋体" w:cs="Times New Roman"/>
          <w:shd w:val="clear" w:color="auto" w:fill="FFFFFF"/>
        </w:rPr>
        <w:t>式中：</w:t>
      </w:r>
    </w:p>
    <w:p>
      <w:pPr>
        <w:spacing w:line="360" w:lineRule="exact"/>
        <w:ind w:firstLine="420" w:firstLineChars="200"/>
        <w:rPr>
          <w:rFonts w:ascii="Times New Roman" w:hAnsi="Times New Roman" w:eastAsia="宋体" w:cs="Times New Roman"/>
          <w:shd w:val="clear" w:color="auto" w:fill="FFFFFF"/>
        </w:rPr>
      </w:pPr>
      <w:r>
        <w:rPr>
          <w:rFonts w:ascii="Times New Roman" w:hAnsi="Times New Roman" w:eastAsia="宋体" w:cs="Times New Roman"/>
          <w:shd w:val="clear" w:color="auto" w:fill="FFFFFF"/>
        </w:rPr>
        <w:t>Re——标准溶液的相对误差，%；</w:t>
      </w:r>
    </w:p>
    <w:p>
      <w:pPr>
        <w:spacing w:line="360" w:lineRule="exact"/>
        <w:ind w:firstLine="420" w:firstLineChars="200"/>
        <w:rPr>
          <w:rFonts w:ascii="Times New Roman" w:hAnsi="Times New Roman" w:eastAsia="宋体" w:cs="Times New Roman"/>
          <w:shd w:val="clear" w:color="auto" w:fill="FFFFFF"/>
        </w:rPr>
      </w:pPr>
      <w:r>
        <w:rPr>
          <w:rFonts w:ascii="Times New Roman" w:hAnsi="Times New Roman" w:eastAsia="宋体" w:cs="Times New Roman"/>
          <w:shd w:val="clear" w:color="auto" w:fill="FFFFFF"/>
        </w:rPr>
        <w:object>
          <v:shape id="_x0000_i1040" o:spt="75" type="#_x0000_t75" style="height:10.9pt;width:10.05pt;" o:ole="t" filled="f" o:preferrelative="t" stroked="f" coordsize="21600,21600">
            <v:path/>
            <v:fill on="f" focussize="0,0"/>
            <v:stroke on="f" joinstyle="miter"/>
            <v:imagedata r:id="rId12" o:title=""/>
            <o:lock v:ext="edit" aspectratio="t"/>
            <w10:wrap type="none"/>
            <w10:anchorlock/>
          </v:shape>
          <o:OLEObject Type="Embed" ProgID="Equation.3" ShapeID="_x0000_i1040" DrawAspect="Content" ObjectID="_1468075740" r:id="rId35">
            <o:LockedField>false</o:LockedField>
          </o:OLEObject>
        </w:object>
      </w:r>
      <w:r>
        <w:rPr>
          <w:rFonts w:ascii="Times New Roman" w:hAnsi="Times New Roman" w:eastAsia="宋体" w:cs="Times New Roman"/>
          <w:shd w:val="clear" w:color="auto" w:fill="FFFFFF"/>
        </w:rPr>
        <w:t>——标准溶液测定值的平均值，µg/L；</w:t>
      </w:r>
    </w:p>
    <w:p>
      <w:pPr>
        <w:spacing w:line="360" w:lineRule="exact"/>
        <w:ind w:firstLine="420" w:firstLineChars="200"/>
        <w:rPr>
          <w:rFonts w:ascii="Times New Roman" w:hAnsi="Times New Roman" w:eastAsia="宋体" w:cs="Times New Roman"/>
          <w:shd w:val="clear" w:color="auto" w:fill="FFFFFF"/>
        </w:rPr>
      </w:pPr>
      <w:r>
        <w:rPr>
          <w:rFonts w:ascii="Times New Roman" w:hAnsi="Times New Roman" w:eastAsia="宋体" w:cs="Times New Roman"/>
          <w:shd w:val="clear" w:color="auto" w:fill="FFFFFF"/>
        </w:rPr>
        <w:object>
          <v:shape id="_x0000_i1041" o:spt="75" type="#_x0000_t75" style="height:13.4pt;width:8.35pt;" o:ole="t" filled="f" o:preferrelative="t" stroked="f" coordsize="21600,21600">
            <v:path/>
            <v:fill on="f" focussize="0,0"/>
            <v:stroke on="f" joinstyle="miter"/>
            <v:imagedata r:id="rId14" o:title=""/>
            <o:lock v:ext="edit" aspectratio="t"/>
            <w10:wrap type="none"/>
            <w10:anchorlock/>
          </v:shape>
          <o:OLEObject Type="Embed" ProgID="Equation.3" ShapeID="_x0000_i1041" DrawAspect="Content" ObjectID="_1468075741" r:id="rId36">
            <o:LockedField>false</o:LockedField>
          </o:OLEObject>
        </w:object>
      </w:r>
      <w:r>
        <w:rPr>
          <w:rFonts w:ascii="Times New Roman" w:hAnsi="Times New Roman" w:eastAsia="宋体" w:cs="Times New Roman"/>
          <w:shd w:val="clear" w:color="auto" w:fill="FFFFFF"/>
        </w:rPr>
        <w:t>——标准溶液的浓度值，µg/L。</w:t>
      </w:r>
    </w:p>
    <w:p>
      <w:pPr>
        <w:pStyle w:val="68"/>
        <w:numPr>
          <w:ilvl w:val="2"/>
          <w:numId w:val="0"/>
        </w:numPr>
        <w:spacing w:line="360" w:lineRule="exact"/>
        <w:rPr>
          <w:rFonts w:ascii="Times New Roman"/>
        </w:rPr>
      </w:pPr>
      <w:r>
        <w:rPr>
          <w:rFonts w:hint="eastAsia" w:ascii="Times New Roman"/>
        </w:rPr>
        <w:t xml:space="preserve">（2）实际水样比对试验 </w:t>
      </w:r>
    </w:p>
    <w:p>
      <w:pPr>
        <w:spacing w:line="360" w:lineRule="exact"/>
        <w:ind w:firstLine="420" w:firstLineChars="200"/>
        <w:rPr>
          <w:rFonts w:ascii="Times New Roman" w:hAnsi="Times New Roman" w:eastAsia="宋体" w:cs="Times New Roman"/>
          <w:shd w:val="clear" w:color="auto" w:fill="FFFFFF"/>
        </w:rPr>
      </w:pPr>
      <w:r>
        <w:rPr>
          <w:rFonts w:ascii="Times New Roman" w:hAnsi="Times New Roman" w:eastAsia="宋体" w:cs="Times New Roman"/>
          <w:shd w:val="clear" w:color="auto" w:fill="FFFFFF"/>
        </w:rPr>
        <w:t>开展实际水样比对，采用人工采样或通过自动留样方式进行采样，连续进行</w:t>
      </w:r>
      <w:r>
        <w:rPr>
          <w:rFonts w:hint="eastAsia" w:ascii="Times New Roman" w:hAnsi="Times New Roman" w:eastAsia="宋体" w:cs="Times New Roman"/>
          <w:shd w:val="clear" w:color="auto" w:fill="FFFFFF"/>
        </w:rPr>
        <w:t>5</w:t>
      </w:r>
      <w:r>
        <w:rPr>
          <w:rFonts w:ascii="Times New Roman" w:hAnsi="Times New Roman" w:eastAsia="宋体" w:cs="Times New Roman"/>
          <w:shd w:val="clear" w:color="auto" w:fill="FFFFFF"/>
        </w:rPr>
        <w:t>次，实验室按照电感耦合等离子体质谱法</w:t>
      </w:r>
      <w:r>
        <w:rPr>
          <w:rFonts w:hint="eastAsia" w:ascii="Times New Roman" w:hAnsi="Times New Roman" w:eastAsia="宋体" w:cs="Times New Roman"/>
          <w:shd w:val="clear" w:color="auto" w:fill="FFFFFF"/>
        </w:rPr>
        <w:t>（</w:t>
      </w:r>
      <w:r>
        <w:rPr>
          <w:rFonts w:ascii="Times New Roman" w:hAnsi="Times New Roman" w:eastAsia="宋体" w:cs="Times New Roman"/>
          <w:shd w:val="clear" w:color="auto" w:fill="FFFFFF"/>
        </w:rPr>
        <w:t>HJ 700</w:t>
      </w:r>
      <w:r>
        <w:rPr>
          <w:rFonts w:hint="eastAsia" w:ascii="Times New Roman" w:hAnsi="Times New Roman" w:eastAsia="宋体" w:cs="Times New Roman"/>
          <w:shd w:val="clear" w:color="auto" w:fill="FFFFFF"/>
        </w:rPr>
        <w:t>-2014）</w:t>
      </w:r>
      <w:r>
        <w:rPr>
          <w:rFonts w:ascii="Times New Roman" w:hAnsi="Times New Roman" w:eastAsia="宋体" w:cs="Times New Roman"/>
          <w:shd w:val="clear" w:color="auto" w:fill="FFFFFF"/>
        </w:rPr>
        <w:t>开展实验室手工分析，计算自动监测的结果相对于实验室手工分析结果的误差，自动监测仪器与实验室分析结果组成一个数据对</w:t>
      </w:r>
      <w:r>
        <w:rPr>
          <w:rFonts w:hint="eastAsia" w:ascii="Times New Roman" w:hAnsi="Times New Roman" w:eastAsia="宋体" w:cs="Times New Roman"/>
          <w:shd w:val="clear" w:color="auto" w:fill="FFFFFF"/>
        </w:rPr>
        <w:t>，</w:t>
      </w:r>
      <w:r>
        <w:rPr>
          <w:rFonts w:ascii="Times New Roman" w:hAnsi="Times New Roman" w:eastAsia="宋体" w:cs="Times New Roman"/>
          <w:shd w:val="clear" w:color="auto" w:fill="FFFFFF"/>
        </w:rPr>
        <w:t>比对结果应满足表</w:t>
      </w:r>
      <w:r>
        <w:rPr>
          <w:rFonts w:hint="eastAsia" w:ascii="Times New Roman" w:hAnsi="Times New Roman" w:eastAsia="宋体" w:cs="Times New Roman"/>
          <w:shd w:val="clear" w:color="auto" w:fill="FFFFFF"/>
        </w:rPr>
        <w:t>1</w:t>
      </w:r>
      <w:r>
        <w:rPr>
          <w:rFonts w:ascii="Times New Roman" w:hAnsi="Times New Roman" w:eastAsia="宋体" w:cs="Times New Roman"/>
          <w:shd w:val="clear" w:color="auto" w:fill="FFFFFF"/>
        </w:rPr>
        <w:t>的要求，</w:t>
      </w:r>
      <w:r>
        <w:rPr>
          <w:rFonts w:hint="eastAsia" w:ascii="Times New Roman" w:hAnsi="Times New Roman" w:eastAsia="宋体" w:cs="Times New Roman"/>
          <w:shd w:val="clear" w:color="auto" w:fill="FFFFFF"/>
        </w:rPr>
        <w:t>5</w:t>
      </w:r>
      <w:r>
        <w:rPr>
          <w:rFonts w:ascii="Times New Roman" w:hAnsi="Times New Roman" w:eastAsia="宋体" w:cs="Times New Roman"/>
          <w:shd w:val="clear" w:color="auto" w:fill="FFFFFF"/>
        </w:rPr>
        <w:t>组数据对中</w:t>
      </w:r>
      <w:r>
        <w:rPr>
          <w:rFonts w:hint="eastAsia" w:ascii="Times New Roman" w:hAnsi="Times New Roman" w:eastAsia="宋体" w:cs="Times New Roman"/>
          <w:shd w:val="clear" w:color="auto" w:fill="FFFFFF"/>
        </w:rPr>
        <w:t>有4组</w:t>
      </w:r>
      <w:r>
        <w:rPr>
          <w:rFonts w:ascii="Times New Roman" w:hAnsi="Times New Roman" w:eastAsia="宋体" w:cs="Times New Roman"/>
          <w:shd w:val="clear" w:color="auto" w:fill="FFFFFF"/>
        </w:rPr>
        <w:t>合格</w:t>
      </w:r>
      <w:r>
        <w:rPr>
          <w:rFonts w:hint="eastAsia" w:ascii="Times New Roman" w:hAnsi="Times New Roman" w:eastAsia="宋体" w:cs="Times New Roman"/>
          <w:shd w:val="clear" w:color="auto" w:fill="FFFFFF"/>
        </w:rPr>
        <w:t>即可</w:t>
      </w:r>
      <w:r>
        <w:rPr>
          <w:rFonts w:ascii="Times New Roman" w:hAnsi="Times New Roman" w:eastAsia="宋体" w:cs="Times New Roman"/>
          <w:shd w:val="clear" w:color="auto" w:fill="FFFFFF"/>
        </w:rPr>
        <w:t>。</w:t>
      </w:r>
    </w:p>
    <w:p>
      <w:pPr>
        <w:pStyle w:val="45"/>
        <w:spacing w:before="156" w:after="156" w:line="360" w:lineRule="exact"/>
        <w:rPr>
          <w:rFonts w:ascii="Times New Roman"/>
        </w:rPr>
      </w:pPr>
      <w:bookmarkStart w:id="122" w:name="_Toc497549238"/>
      <w:bookmarkStart w:id="123" w:name="_Toc497549322"/>
      <w:r>
        <w:rPr>
          <w:rFonts w:hint="eastAsia" w:ascii="Times New Roman"/>
        </w:rPr>
        <w:t>联网验收</w:t>
      </w:r>
    </w:p>
    <w:p>
      <w:pPr>
        <w:pStyle w:val="25"/>
        <w:spacing w:line="360" w:lineRule="exact"/>
        <w:rPr>
          <w:rFonts w:ascii="Times New Roman"/>
          <w:kern w:val="2"/>
          <w:szCs w:val="22"/>
          <w:shd w:val="clear" w:color="auto" w:fill="FFFFFF"/>
        </w:rPr>
      </w:pPr>
      <w:r>
        <w:rPr>
          <w:rFonts w:hint="eastAsia" w:ascii="Times New Roman"/>
          <w:kern w:val="2"/>
          <w:szCs w:val="22"/>
          <w:shd w:val="clear" w:color="auto" w:fill="FFFFFF"/>
        </w:rPr>
        <w:t>a）通信的稳定性</w:t>
      </w:r>
    </w:p>
    <w:p>
      <w:pPr>
        <w:pStyle w:val="25"/>
        <w:spacing w:line="360" w:lineRule="exact"/>
        <w:rPr>
          <w:rFonts w:ascii="Times New Roman"/>
          <w:kern w:val="2"/>
          <w:szCs w:val="22"/>
          <w:shd w:val="clear" w:color="auto" w:fill="FFFFFF"/>
        </w:rPr>
      </w:pPr>
      <w:r>
        <w:rPr>
          <w:rFonts w:hint="eastAsia" w:ascii="Times New Roman"/>
          <w:kern w:val="2"/>
          <w:szCs w:val="22"/>
          <w:shd w:val="clear" w:color="auto" w:fill="FFFFFF"/>
        </w:rPr>
        <w:t>数据采集传输仪和监控中心平台之间的通信稳定，不发生经常性的通信连接中断、报文丢失、报文不完整等通信问题。</w:t>
      </w:r>
    </w:p>
    <w:p>
      <w:pPr>
        <w:pStyle w:val="25"/>
        <w:spacing w:line="360" w:lineRule="exact"/>
        <w:rPr>
          <w:rFonts w:ascii="Times New Roman"/>
          <w:kern w:val="2"/>
          <w:szCs w:val="22"/>
          <w:shd w:val="clear" w:color="auto" w:fill="FFFFFF"/>
        </w:rPr>
      </w:pPr>
      <w:r>
        <w:rPr>
          <w:rFonts w:hint="eastAsia" w:ascii="Times New Roman"/>
          <w:kern w:val="2"/>
          <w:szCs w:val="22"/>
          <w:shd w:val="clear" w:color="auto" w:fill="FFFFFF"/>
        </w:rPr>
        <w:t>b）数据传输的安全性</w:t>
      </w:r>
    </w:p>
    <w:p>
      <w:pPr>
        <w:pStyle w:val="25"/>
        <w:spacing w:line="360" w:lineRule="exact"/>
        <w:rPr>
          <w:rFonts w:ascii="Times New Roman"/>
          <w:kern w:val="2"/>
          <w:szCs w:val="22"/>
          <w:shd w:val="clear" w:color="auto" w:fill="FFFFFF"/>
        </w:rPr>
      </w:pPr>
      <w:r>
        <w:rPr>
          <w:rFonts w:hint="eastAsia" w:ascii="Times New Roman"/>
          <w:kern w:val="2"/>
          <w:szCs w:val="22"/>
          <w:shd w:val="clear" w:color="auto" w:fill="FFFFFF"/>
        </w:rPr>
        <w:t>对所采用的数据采集传输仪，按照HJ/T 212规定的加密方法进行加密处理传输，需要时可采用VPN网络、专网等硬件加密方式进行传输。</w:t>
      </w:r>
    </w:p>
    <w:p>
      <w:pPr>
        <w:pStyle w:val="25"/>
        <w:spacing w:line="360" w:lineRule="exact"/>
        <w:rPr>
          <w:rFonts w:ascii="Times New Roman"/>
          <w:kern w:val="2"/>
          <w:szCs w:val="22"/>
          <w:shd w:val="clear" w:color="auto" w:fill="FFFFFF"/>
        </w:rPr>
      </w:pPr>
      <w:r>
        <w:rPr>
          <w:rFonts w:hint="eastAsia" w:ascii="Times New Roman"/>
          <w:kern w:val="2"/>
          <w:szCs w:val="22"/>
          <w:shd w:val="clear" w:color="auto" w:fill="FFFFFF"/>
        </w:rPr>
        <w:t>c）通信协议的正确性</w:t>
      </w:r>
    </w:p>
    <w:p>
      <w:pPr>
        <w:pStyle w:val="25"/>
        <w:spacing w:line="360" w:lineRule="exact"/>
        <w:rPr>
          <w:rFonts w:ascii="Times New Roman"/>
          <w:kern w:val="2"/>
          <w:szCs w:val="22"/>
          <w:shd w:val="clear" w:color="auto" w:fill="FFFFFF"/>
        </w:rPr>
      </w:pPr>
      <w:r>
        <w:rPr>
          <w:rFonts w:hint="eastAsia" w:ascii="Times New Roman"/>
          <w:kern w:val="2"/>
          <w:szCs w:val="22"/>
          <w:shd w:val="clear" w:color="auto" w:fill="FFFFFF"/>
        </w:rPr>
        <w:t>采用的通信协议应符合HJ/T 212 的相关要求。</w:t>
      </w:r>
    </w:p>
    <w:p>
      <w:pPr>
        <w:pStyle w:val="25"/>
        <w:spacing w:line="360" w:lineRule="exact"/>
        <w:rPr>
          <w:rFonts w:ascii="Times New Roman"/>
          <w:kern w:val="2"/>
          <w:szCs w:val="22"/>
          <w:shd w:val="clear" w:color="auto" w:fill="FFFFFF"/>
        </w:rPr>
      </w:pPr>
      <w:r>
        <w:rPr>
          <w:rFonts w:hint="eastAsia" w:ascii="Times New Roman"/>
          <w:kern w:val="2"/>
          <w:szCs w:val="22"/>
          <w:shd w:val="clear" w:color="auto" w:fill="FFFFFF"/>
        </w:rPr>
        <w:t>d）数据传输的正确性</w:t>
      </w:r>
    </w:p>
    <w:p>
      <w:pPr>
        <w:pStyle w:val="25"/>
        <w:spacing w:line="360" w:lineRule="exact"/>
        <w:rPr>
          <w:rFonts w:ascii="Times New Roman"/>
          <w:kern w:val="2"/>
          <w:szCs w:val="22"/>
          <w:shd w:val="clear" w:color="auto" w:fill="FFFFFF"/>
        </w:rPr>
      </w:pPr>
      <w:r>
        <w:rPr>
          <w:rFonts w:hint="eastAsia" w:ascii="Times New Roman"/>
          <w:kern w:val="2"/>
          <w:szCs w:val="22"/>
          <w:shd w:val="clear" w:color="auto" w:fill="FFFFFF"/>
        </w:rPr>
        <w:t>系统运行一个月后( 可在试运行期间进行)，任取其中不少于7天的数据进行检查，要求监控中心平台接收的数据和数据采集传输仪采集和存储的数据一致；同时检查自动监测仪器显示的测定值、数据采集传输仪采集并存储的数据和上位机接收的数据，三者的实时数据应保持一致。</w:t>
      </w:r>
    </w:p>
    <w:p>
      <w:pPr>
        <w:pStyle w:val="25"/>
        <w:spacing w:line="360" w:lineRule="exact"/>
        <w:rPr>
          <w:rFonts w:ascii="Times New Roman"/>
          <w:kern w:val="2"/>
          <w:szCs w:val="22"/>
          <w:shd w:val="clear" w:color="auto" w:fill="FFFFFF"/>
        </w:rPr>
      </w:pPr>
      <w:r>
        <w:rPr>
          <w:rFonts w:hint="eastAsia" w:ascii="Times New Roman"/>
          <w:kern w:val="2"/>
          <w:szCs w:val="22"/>
          <w:shd w:val="clear" w:color="auto" w:fill="FFFFFF"/>
        </w:rPr>
        <w:t>e)联网的稳定性</w:t>
      </w:r>
    </w:p>
    <w:p>
      <w:pPr>
        <w:pStyle w:val="25"/>
        <w:spacing w:line="360" w:lineRule="exact"/>
      </w:pPr>
      <w:r>
        <w:rPr>
          <w:rFonts w:hint="eastAsia" w:ascii="Times New Roman"/>
          <w:kern w:val="2"/>
          <w:szCs w:val="22"/>
          <w:shd w:val="clear" w:color="auto" w:fill="FFFFFF"/>
        </w:rPr>
        <w:t>在连续一个月内(可在试运行期间进行)，系统能稳定运行，并提供监测机构出具的联网证明。</w:t>
      </w:r>
    </w:p>
    <w:p>
      <w:pPr>
        <w:pStyle w:val="45"/>
        <w:spacing w:before="156" w:after="156" w:line="360" w:lineRule="exact"/>
        <w:rPr>
          <w:rFonts w:ascii="Times New Roman"/>
        </w:rPr>
      </w:pPr>
      <w:r>
        <w:rPr>
          <w:rFonts w:ascii="Times New Roman"/>
        </w:rPr>
        <w:t>验收报告</w:t>
      </w:r>
      <w:bookmarkEnd w:id="122"/>
      <w:bookmarkEnd w:id="123"/>
    </w:p>
    <w:p>
      <w:pPr>
        <w:pStyle w:val="49"/>
        <w:spacing w:before="156" w:after="156" w:line="360" w:lineRule="exact"/>
        <w:rPr>
          <w:rFonts w:ascii="Times New Roman"/>
        </w:rPr>
      </w:pPr>
      <w:bookmarkStart w:id="124" w:name="_Toc497549239"/>
      <w:bookmarkStart w:id="125" w:name="_Toc497549323"/>
      <w:r>
        <w:rPr>
          <w:rFonts w:ascii="Times New Roman"/>
        </w:rPr>
        <w:t>验收程序</w:t>
      </w:r>
      <w:bookmarkEnd w:id="124"/>
      <w:bookmarkEnd w:id="125"/>
    </w:p>
    <w:p>
      <w:pPr>
        <w:pStyle w:val="25"/>
        <w:spacing w:line="360" w:lineRule="exact"/>
        <w:rPr>
          <w:rFonts w:ascii="Times New Roman"/>
        </w:rPr>
      </w:pPr>
      <w:r>
        <w:rPr>
          <w:rFonts w:ascii="Times New Roman"/>
        </w:rPr>
        <w:t>在完成仪器安装调试、</w:t>
      </w:r>
      <w:r>
        <w:rPr>
          <w:rFonts w:hint="eastAsia" w:ascii="Times New Roman"/>
        </w:rPr>
        <w:t>试运行</w:t>
      </w:r>
      <w:r>
        <w:rPr>
          <w:rFonts w:ascii="Times New Roman"/>
        </w:rPr>
        <w:t>、</w:t>
      </w:r>
      <w:r>
        <w:rPr>
          <w:rFonts w:hint="eastAsia" w:ascii="Times New Roman"/>
        </w:rPr>
        <w:t>验收监测</w:t>
      </w:r>
      <w:r>
        <w:rPr>
          <w:rFonts w:ascii="Times New Roman"/>
        </w:rPr>
        <w:t>等工作后</w:t>
      </w:r>
      <w:r>
        <w:rPr>
          <w:rFonts w:hint="eastAsia" w:ascii="Times New Roman"/>
        </w:rPr>
        <w:t>，进行如下工作：</w:t>
      </w:r>
    </w:p>
    <w:p>
      <w:pPr>
        <w:pStyle w:val="25"/>
        <w:spacing w:line="360" w:lineRule="exact"/>
        <w:rPr>
          <w:rFonts w:ascii="Times New Roman"/>
        </w:rPr>
      </w:pPr>
      <w:r>
        <w:rPr>
          <w:rFonts w:hint="eastAsia" w:ascii="Times New Roman"/>
        </w:rPr>
        <w:t>a</w:t>
      </w:r>
      <w:r>
        <w:rPr>
          <w:rFonts w:ascii="Times New Roman"/>
        </w:rPr>
        <w:t>）编制验收报告</w:t>
      </w:r>
      <w:r>
        <w:rPr>
          <w:rFonts w:hint="eastAsia" w:ascii="Times New Roman"/>
        </w:rPr>
        <w:t>（</w:t>
      </w:r>
      <w:r>
        <w:rPr>
          <w:rFonts w:hint="eastAsia"/>
        </w:rPr>
        <w:t>参见</w:t>
      </w:r>
      <w:r>
        <w:rPr>
          <w:rFonts w:ascii="Times New Roman"/>
        </w:rPr>
        <w:t>附录D），提出验收申请</w:t>
      </w:r>
      <w:r>
        <w:rPr>
          <w:rFonts w:hint="eastAsia" w:ascii="Times New Roman"/>
        </w:rPr>
        <w:t>；</w:t>
      </w:r>
    </w:p>
    <w:p>
      <w:pPr>
        <w:pStyle w:val="25"/>
        <w:spacing w:line="360" w:lineRule="exact"/>
        <w:rPr>
          <w:rFonts w:ascii="Times New Roman"/>
        </w:rPr>
      </w:pPr>
      <w:r>
        <w:rPr>
          <w:rFonts w:hint="eastAsia" w:ascii="Times New Roman"/>
        </w:rPr>
        <w:t>b）</w:t>
      </w:r>
      <w:r>
        <w:rPr>
          <w:rFonts w:ascii="Times New Roman"/>
        </w:rPr>
        <w:t>检查现场完成情况，组织召开验收会，形成验收意见</w:t>
      </w:r>
      <w:r>
        <w:rPr>
          <w:rFonts w:hint="eastAsia" w:ascii="Times New Roman"/>
        </w:rPr>
        <w:t>；</w:t>
      </w:r>
    </w:p>
    <w:p>
      <w:pPr>
        <w:pStyle w:val="25"/>
        <w:spacing w:line="360" w:lineRule="exact"/>
        <w:rPr>
          <w:rFonts w:ascii="Times New Roman"/>
        </w:rPr>
      </w:pPr>
      <w:r>
        <w:rPr>
          <w:rFonts w:hint="eastAsia" w:ascii="Times New Roman"/>
        </w:rPr>
        <w:t>c）</w:t>
      </w:r>
      <w:r>
        <w:rPr>
          <w:rFonts w:ascii="Times New Roman"/>
        </w:rPr>
        <w:t>整理验收资料并存档。</w:t>
      </w:r>
    </w:p>
    <w:p>
      <w:pPr>
        <w:pStyle w:val="49"/>
        <w:spacing w:before="156" w:after="156" w:line="360" w:lineRule="exact"/>
        <w:rPr>
          <w:rFonts w:ascii="Times New Roman"/>
        </w:rPr>
      </w:pPr>
      <w:bookmarkStart w:id="126" w:name="_Toc497549324"/>
      <w:bookmarkStart w:id="127" w:name="_Toc497549240"/>
      <w:r>
        <w:rPr>
          <w:rFonts w:ascii="Times New Roman"/>
        </w:rPr>
        <w:t>验收材料</w:t>
      </w:r>
      <w:bookmarkEnd w:id="126"/>
      <w:bookmarkEnd w:id="127"/>
    </w:p>
    <w:p>
      <w:pPr>
        <w:pStyle w:val="49"/>
        <w:numPr>
          <w:ilvl w:val="3"/>
          <w:numId w:val="3"/>
        </w:numPr>
        <w:spacing w:beforeLines="0" w:afterLines="0" w:line="360" w:lineRule="exact"/>
        <w:outlineLvl w:val="4"/>
        <w:rPr>
          <w:rFonts w:ascii="Times New Roman" w:eastAsia="宋体"/>
        </w:rPr>
      </w:pPr>
      <w:r>
        <w:rPr>
          <w:rFonts w:hint="eastAsia" w:ascii="Times New Roman" w:eastAsia="宋体"/>
        </w:rPr>
        <w:t>地表水</w:t>
      </w:r>
      <w:r>
        <w:rPr>
          <w:rFonts w:ascii="Times New Roman" w:eastAsia="宋体"/>
        </w:rPr>
        <w:t>铊</w:t>
      </w:r>
      <w:r>
        <w:rPr>
          <w:rFonts w:hint="eastAsia" w:ascii="Times New Roman" w:eastAsia="宋体"/>
        </w:rPr>
        <w:t>在线</w:t>
      </w:r>
      <w:r>
        <w:rPr>
          <w:rFonts w:ascii="Times New Roman" w:eastAsia="宋体"/>
        </w:rPr>
        <w:t>监测系统验收申请书。</w:t>
      </w:r>
    </w:p>
    <w:p>
      <w:pPr>
        <w:pStyle w:val="49"/>
        <w:numPr>
          <w:ilvl w:val="3"/>
          <w:numId w:val="3"/>
        </w:numPr>
        <w:spacing w:beforeLines="0" w:afterLines="0" w:line="360" w:lineRule="exact"/>
        <w:outlineLvl w:val="4"/>
        <w:rPr>
          <w:rFonts w:ascii="Times New Roman" w:eastAsia="宋体"/>
        </w:rPr>
      </w:pPr>
      <w:r>
        <w:rPr>
          <w:rFonts w:ascii="Times New Roman" w:eastAsia="宋体"/>
        </w:rPr>
        <w:t>自动监测系统建设和验收工作开展情况和完成情况说明。</w:t>
      </w:r>
    </w:p>
    <w:p>
      <w:pPr>
        <w:pStyle w:val="49"/>
        <w:numPr>
          <w:ilvl w:val="3"/>
          <w:numId w:val="3"/>
        </w:numPr>
        <w:spacing w:beforeLines="0" w:afterLines="0" w:line="360" w:lineRule="exact"/>
        <w:outlineLvl w:val="4"/>
        <w:rPr>
          <w:rFonts w:ascii="Times New Roman" w:eastAsia="宋体"/>
        </w:rPr>
      </w:pPr>
      <w:r>
        <w:rPr>
          <w:rFonts w:ascii="Times New Roman" w:eastAsia="宋体"/>
        </w:rPr>
        <w:t>仪器设备采购合同和相关仪器设备性能参数要求。</w:t>
      </w:r>
    </w:p>
    <w:p>
      <w:pPr>
        <w:pStyle w:val="49"/>
        <w:numPr>
          <w:ilvl w:val="3"/>
          <w:numId w:val="3"/>
        </w:numPr>
        <w:spacing w:beforeLines="0" w:afterLines="0" w:line="360" w:lineRule="exact"/>
        <w:outlineLvl w:val="4"/>
        <w:rPr>
          <w:rFonts w:ascii="Times New Roman" w:eastAsia="宋体"/>
        </w:rPr>
      </w:pPr>
      <w:r>
        <w:rPr>
          <w:rFonts w:ascii="Times New Roman" w:eastAsia="宋体"/>
        </w:rPr>
        <w:t>仪器设备说明书、货物验收清单。</w:t>
      </w:r>
    </w:p>
    <w:p>
      <w:pPr>
        <w:pStyle w:val="49"/>
        <w:numPr>
          <w:ilvl w:val="3"/>
          <w:numId w:val="3"/>
        </w:numPr>
        <w:spacing w:beforeLines="0" w:afterLines="0" w:line="360" w:lineRule="exact"/>
        <w:outlineLvl w:val="4"/>
        <w:rPr>
          <w:rFonts w:ascii="Times New Roman" w:eastAsia="宋体"/>
        </w:rPr>
      </w:pPr>
      <w:r>
        <w:rPr>
          <w:rFonts w:hint="eastAsia" w:ascii="Times New Roman" w:eastAsia="宋体"/>
        </w:rPr>
        <w:t>系统调试报告</w:t>
      </w:r>
      <w:r>
        <w:rPr>
          <w:rFonts w:ascii="Times New Roman" w:eastAsia="宋体"/>
        </w:rPr>
        <w:t>、试运行报告</w:t>
      </w:r>
      <w:r>
        <w:rPr>
          <w:rFonts w:hint="eastAsia" w:ascii="Times New Roman" w:eastAsia="宋体"/>
        </w:rPr>
        <w:t>、验收监测报告</w:t>
      </w:r>
      <w:r>
        <w:rPr>
          <w:rFonts w:ascii="Times New Roman" w:eastAsia="宋体"/>
        </w:rPr>
        <w:t>。</w:t>
      </w:r>
    </w:p>
    <w:p>
      <w:pPr>
        <w:pStyle w:val="49"/>
        <w:numPr>
          <w:ilvl w:val="3"/>
          <w:numId w:val="3"/>
        </w:numPr>
        <w:spacing w:beforeLines="0" w:afterLines="0" w:line="360" w:lineRule="exact"/>
        <w:outlineLvl w:val="4"/>
        <w:rPr>
          <w:rFonts w:ascii="Times New Roman" w:eastAsia="宋体"/>
        </w:rPr>
        <w:sectPr>
          <w:footerReference r:id="rId5" w:type="default"/>
          <w:pgSz w:w="11906" w:h="16838"/>
          <w:pgMar w:top="1440" w:right="1800" w:bottom="1440" w:left="1800" w:header="851" w:footer="992" w:gutter="0"/>
          <w:pgNumType w:start="1"/>
          <w:cols w:space="425" w:num="1"/>
          <w:docGrid w:type="lines" w:linePitch="312" w:charSpace="0"/>
        </w:sectPr>
      </w:pPr>
      <w:r>
        <w:rPr>
          <w:rFonts w:ascii="Times New Roman" w:eastAsia="宋体"/>
        </w:rPr>
        <w:t>管理制度，包括仪器设备操作、使用和维护规程、岗位责任制、定期校验制度、设备故障预防处理制度等。</w:t>
      </w:r>
    </w:p>
    <w:p>
      <w:pPr>
        <w:pStyle w:val="154"/>
        <w:spacing w:beforeLines="0" w:afterLines="0"/>
        <w:jc w:val="center"/>
        <w:rPr>
          <w:rFonts w:ascii="Times New Roman" w:hAnsi="Times New Roman" w:eastAsia="黑体" w:cs="Times New Roman"/>
          <w:b w:val="0"/>
        </w:rPr>
      </w:pPr>
      <w:bookmarkStart w:id="128" w:name="_Toc5965"/>
      <w:bookmarkStart w:id="129" w:name="_Toc21764545"/>
      <w:bookmarkStart w:id="130" w:name="_Toc31824858"/>
      <w:r>
        <w:rPr>
          <w:rFonts w:ascii="Times New Roman" w:hAnsi="Times New Roman" w:eastAsia="黑体" w:cs="Times New Roman"/>
          <w:b w:val="0"/>
        </w:rPr>
        <w:t>附录</w:t>
      </w:r>
      <w:r>
        <w:rPr>
          <w:rFonts w:hint="eastAsia" w:ascii="Times New Roman" w:hAnsi="Times New Roman" w:eastAsia="黑体" w:cs="Times New Roman"/>
          <w:b w:val="0"/>
        </w:rPr>
        <w:t>A</w:t>
      </w:r>
      <w:bookmarkEnd w:id="128"/>
      <w:r>
        <w:rPr>
          <w:rFonts w:ascii="Times New Roman" w:hAnsi="Times New Roman" w:eastAsia="黑体" w:cs="Times New Roman"/>
          <w:b w:val="0"/>
        </w:rPr>
        <w:t xml:space="preserve"> </w:t>
      </w:r>
    </w:p>
    <w:p>
      <w:pPr>
        <w:pStyle w:val="154"/>
        <w:spacing w:beforeLines="0" w:afterLines="0"/>
        <w:ind w:left="2"/>
        <w:jc w:val="center"/>
        <w:outlineLvl w:val="9"/>
        <w:rPr>
          <w:rFonts w:ascii="Times New Roman" w:hAnsi="Times New Roman" w:eastAsia="黑体" w:cs="Times New Roman"/>
          <w:b w:val="0"/>
        </w:rPr>
      </w:pPr>
      <w:bookmarkStart w:id="131" w:name="_Toc12956"/>
      <w:bookmarkStart w:id="132" w:name="_Toc31591"/>
      <w:r>
        <w:rPr>
          <w:rFonts w:hint="eastAsia" w:ascii="Times New Roman" w:hAnsi="Times New Roman" w:eastAsia="黑体" w:cs="Times New Roman"/>
          <w:b w:val="0"/>
        </w:rPr>
        <w:t>（资料性附录）</w:t>
      </w:r>
      <w:bookmarkEnd w:id="131"/>
      <w:bookmarkEnd w:id="132"/>
    </w:p>
    <w:p>
      <w:pPr>
        <w:pStyle w:val="154"/>
        <w:spacing w:beforeLines="0" w:afterLines="0"/>
        <w:ind w:left="2"/>
        <w:jc w:val="center"/>
        <w:outlineLvl w:val="9"/>
        <w:rPr>
          <w:rFonts w:ascii="Times New Roman" w:hAnsi="Times New Roman" w:eastAsia="黑体" w:cs="Times New Roman"/>
          <w:b w:val="0"/>
        </w:rPr>
      </w:pPr>
      <w:bookmarkStart w:id="133" w:name="_Toc6184"/>
      <w:bookmarkStart w:id="134" w:name="_Toc4997"/>
      <w:r>
        <w:rPr>
          <w:rFonts w:hint="eastAsia" w:ascii="Times New Roman" w:hAnsi="Times New Roman" w:eastAsia="黑体" w:cs="Times New Roman"/>
          <w:b w:val="0"/>
        </w:rPr>
        <w:t>地表水铊在线监测系统调试报告</w:t>
      </w:r>
      <w:bookmarkEnd w:id="133"/>
      <w:bookmarkEnd w:id="134"/>
    </w:p>
    <w:bookmarkEnd w:id="129"/>
    <w:bookmarkEnd w:id="130"/>
    <w:p>
      <w:pPr>
        <w:tabs>
          <w:tab w:val="left" w:pos="7875"/>
        </w:tabs>
        <w:jc w:val="center"/>
        <w:rPr>
          <w:rFonts w:ascii="Times New Roman" w:hAnsi="Times New Roman" w:eastAsia="黑体"/>
          <w:b/>
          <w:sz w:val="32"/>
          <w:szCs w:val="32"/>
        </w:rPr>
      </w:pPr>
      <w:r>
        <w:rPr>
          <w:rFonts w:hint="eastAsia" w:ascii="Times New Roman" w:hAnsi="Times New Roman" w:eastAsia="黑体"/>
          <w:b/>
          <w:sz w:val="32"/>
          <w:szCs w:val="32"/>
        </w:rPr>
        <w:t>地表水铊在线监测系统</w:t>
      </w:r>
    </w:p>
    <w:p>
      <w:pPr>
        <w:tabs>
          <w:tab w:val="left" w:pos="7875"/>
        </w:tabs>
        <w:jc w:val="center"/>
        <w:rPr>
          <w:rFonts w:ascii="Times New Roman" w:hAnsi="Times New Roman" w:eastAsia="黑体"/>
          <w:b/>
          <w:sz w:val="32"/>
          <w:szCs w:val="32"/>
        </w:rPr>
      </w:pPr>
      <w:r>
        <w:rPr>
          <w:rFonts w:ascii="Times New Roman" w:hAnsi="Times New Roman" w:eastAsia="黑体"/>
          <w:b/>
          <w:sz w:val="32"/>
          <w:szCs w:val="32"/>
        </w:rPr>
        <w:t>调试报告</w:t>
      </w:r>
    </w:p>
    <w:p>
      <w:pPr>
        <w:ind w:firstLine="1044"/>
        <w:rPr>
          <w:rFonts w:ascii="Times New Roman" w:hAnsi="Times New Roman"/>
          <w:b/>
          <w:sz w:val="52"/>
          <w:szCs w:val="30"/>
        </w:rPr>
      </w:pPr>
    </w:p>
    <w:p>
      <w:pPr>
        <w:ind w:firstLine="723"/>
        <w:jc w:val="center"/>
        <w:rPr>
          <w:rFonts w:ascii="Times New Roman" w:hAnsi="Times New Roman"/>
          <w:b/>
          <w:sz w:val="36"/>
          <w:szCs w:val="36"/>
        </w:rPr>
      </w:pPr>
    </w:p>
    <w:p>
      <w:pPr>
        <w:ind w:firstLine="725" w:firstLineChars="345"/>
        <w:rPr>
          <w:rFonts w:ascii="Times New Roman" w:hAnsi="Times New Roman"/>
          <w:b/>
          <w:bCs/>
          <w:szCs w:val="21"/>
        </w:rPr>
      </w:pPr>
    </w:p>
    <w:p>
      <w:pPr>
        <w:ind w:firstLine="725" w:firstLineChars="345"/>
        <w:rPr>
          <w:rFonts w:ascii="Times New Roman" w:hAnsi="Times New Roman"/>
          <w:b/>
          <w:bCs/>
          <w:szCs w:val="21"/>
        </w:rPr>
      </w:pPr>
      <w:r>
        <w:rPr>
          <w:rFonts w:ascii="Times New Roman" w:hAnsi="Times New Roman"/>
          <w:b/>
          <w:bCs/>
          <w:szCs w:val="21"/>
        </w:rPr>
        <w:t>断面名称：</w:t>
      </w:r>
    </w:p>
    <w:p>
      <w:pPr>
        <w:ind w:firstLine="725" w:firstLineChars="345"/>
        <w:rPr>
          <w:rFonts w:ascii="Times New Roman" w:hAnsi="Times New Roman"/>
          <w:b/>
          <w:bCs/>
          <w:szCs w:val="21"/>
        </w:rPr>
      </w:pPr>
      <w:r>
        <w:rPr>
          <w:rFonts w:ascii="Times New Roman" w:hAnsi="Times New Roman"/>
          <w:b/>
          <w:bCs/>
          <w:szCs w:val="21"/>
        </w:rPr>
        <w:t>站点名称：</w:t>
      </w:r>
    </w:p>
    <w:p>
      <w:pPr>
        <w:ind w:firstLine="725" w:firstLineChars="345"/>
        <w:rPr>
          <w:rFonts w:ascii="Times New Roman" w:hAnsi="Times New Roman"/>
          <w:b/>
          <w:bCs/>
          <w:szCs w:val="21"/>
        </w:rPr>
      </w:pPr>
      <w:r>
        <w:rPr>
          <w:rFonts w:ascii="Times New Roman" w:hAnsi="Times New Roman"/>
          <w:b/>
          <w:bCs/>
          <w:szCs w:val="21"/>
        </w:rPr>
        <w:t>站点编号：</w:t>
      </w:r>
    </w:p>
    <w:p>
      <w:pPr>
        <w:ind w:firstLine="725" w:firstLineChars="345"/>
        <w:rPr>
          <w:rFonts w:ascii="Times New Roman" w:hAnsi="Times New Roman"/>
          <w:b/>
          <w:bCs/>
          <w:sz w:val="24"/>
          <w:szCs w:val="32"/>
        </w:rPr>
      </w:pPr>
      <w:r>
        <w:rPr>
          <w:rFonts w:ascii="Times New Roman" w:hAnsi="Times New Roman"/>
          <w:b/>
          <w:bCs/>
          <w:szCs w:val="21"/>
        </w:rPr>
        <w:t>承建单位：</w:t>
      </w:r>
    </w:p>
    <w:p>
      <w:pPr>
        <w:ind w:firstLine="725" w:firstLineChars="345"/>
        <w:jc w:val="center"/>
        <w:rPr>
          <w:rFonts w:ascii="Times New Roman" w:hAnsi="Times New Roman"/>
          <w:b/>
          <w:bCs/>
          <w:szCs w:val="21"/>
        </w:rPr>
      </w:pPr>
      <w:r>
        <w:rPr>
          <w:rFonts w:ascii="Times New Roman" w:hAnsi="Times New Roman"/>
          <w:b/>
          <w:bCs/>
          <w:szCs w:val="21"/>
        </w:rPr>
        <w:t>二〇   年  月  日</w:t>
      </w:r>
    </w:p>
    <w:p>
      <w:pPr>
        <w:jc w:val="center"/>
        <w:rPr>
          <w:rFonts w:ascii="Times New Roman" w:hAnsi="Times New Roman"/>
          <w:b/>
          <w:bCs/>
          <w:sz w:val="32"/>
          <w:szCs w:val="32"/>
        </w:rPr>
      </w:pPr>
      <w:r>
        <w:rPr>
          <w:rFonts w:ascii="Times New Roman" w:hAnsi="Times New Roman"/>
          <w:sz w:val="18"/>
          <w:szCs w:val="18"/>
        </w:rPr>
        <w:t>注：本报告内容为参考性内容，可根据实际需求进行修改。</w:t>
      </w:r>
    </w:p>
    <w:p>
      <w:pPr>
        <w:ind w:left="200"/>
        <w:rPr>
          <w:rFonts w:ascii="Times New Roman" w:hAnsi="Times New Roman"/>
        </w:rPr>
      </w:pPr>
      <w:bookmarkStart w:id="135" w:name="_Toc369702897"/>
      <w:bookmarkEnd w:id="135"/>
      <w:bookmarkStart w:id="136" w:name="_Toc369702898"/>
      <w:bookmarkEnd w:id="136"/>
      <w:bookmarkStart w:id="137" w:name="_Toc351736846"/>
      <w:bookmarkEnd w:id="137"/>
      <w:bookmarkStart w:id="138" w:name="_Toc351736398"/>
      <w:bookmarkEnd w:id="138"/>
      <w:bookmarkStart w:id="139" w:name="_Toc351736399"/>
      <w:bookmarkEnd w:id="139"/>
      <w:bookmarkStart w:id="140" w:name="_Toc351736847"/>
      <w:bookmarkEnd w:id="140"/>
    </w:p>
    <w:p>
      <w:pPr>
        <w:ind w:left="200"/>
        <w:rPr>
          <w:rFonts w:ascii="Times New Roman" w:hAnsi="Times New Roman"/>
        </w:rPr>
        <w:sectPr>
          <w:pgSz w:w="11906" w:h="16838"/>
          <w:pgMar w:top="1440" w:right="1701" w:bottom="1440" w:left="1701" w:header="1418" w:footer="1134" w:gutter="0"/>
          <w:cols w:space="720" w:num="1"/>
          <w:formProt w:val="0"/>
          <w:titlePg/>
          <w:docGrid w:type="lines" w:linePitch="312" w:charSpace="0"/>
        </w:sectPr>
      </w:pPr>
    </w:p>
    <w:p>
      <w:pPr>
        <w:spacing w:line="300" w:lineRule="auto"/>
        <w:jc w:val="center"/>
        <w:rPr>
          <w:rFonts w:ascii="Times New Roman" w:hAnsi="Times New Roman"/>
          <w:b/>
          <w:bCs/>
          <w:sz w:val="36"/>
          <w:szCs w:val="36"/>
        </w:rPr>
      </w:pPr>
      <w:r>
        <w:rPr>
          <w:rFonts w:ascii="Times New Roman" w:hAnsi="Times New Roman"/>
          <w:b/>
          <w:bCs/>
          <w:sz w:val="36"/>
          <w:szCs w:val="36"/>
        </w:rPr>
        <w:t>说  明</w:t>
      </w:r>
    </w:p>
    <w:p>
      <w:pPr>
        <w:spacing w:line="360" w:lineRule="exact"/>
        <w:ind w:firstLine="422"/>
        <w:rPr>
          <w:rFonts w:ascii="Times New Roman" w:hAnsi="Times New Roman"/>
          <w:szCs w:val="28"/>
        </w:rPr>
      </w:pPr>
      <w:r>
        <w:rPr>
          <w:rFonts w:ascii="Times New Roman" w:hAnsi="Times New Roman"/>
          <w:b/>
          <w:szCs w:val="28"/>
        </w:rPr>
        <w:t>1.</w:t>
      </w:r>
      <w:r>
        <w:rPr>
          <w:rFonts w:ascii="Times New Roman" w:hAnsi="Times New Roman"/>
          <w:szCs w:val="28"/>
        </w:rPr>
        <w:t xml:space="preserve"> 报告内容需填写齐全、清楚、签名清晰。</w:t>
      </w:r>
    </w:p>
    <w:p>
      <w:pPr>
        <w:spacing w:line="360" w:lineRule="exact"/>
        <w:ind w:firstLine="422"/>
        <w:rPr>
          <w:rFonts w:ascii="Times New Roman" w:hAnsi="Times New Roman"/>
          <w:szCs w:val="28"/>
        </w:rPr>
      </w:pPr>
      <w:r>
        <w:rPr>
          <w:rFonts w:ascii="Times New Roman" w:hAnsi="Times New Roman"/>
          <w:b/>
          <w:szCs w:val="28"/>
        </w:rPr>
        <w:t>2.</w:t>
      </w:r>
      <w:r>
        <w:rPr>
          <w:rFonts w:ascii="Times New Roman" w:hAnsi="Times New Roman"/>
          <w:szCs w:val="28"/>
        </w:rPr>
        <w:t xml:space="preserve"> 主要内容至少包括下述内容：</w:t>
      </w:r>
    </w:p>
    <w:p>
      <w:pPr>
        <w:spacing w:line="360" w:lineRule="exact"/>
        <w:ind w:firstLine="420" w:firstLineChars="200"/>
        <w:rPr>
          <w:rFonts w:ascii="Times New Roman" w:hAnsi="Times New Roman"/>
          <w:szCs w:val="28"/>
        </w:rPr>
      </w:pPr>
      <w:r>
        <w:rPr>
          <w:rFonts w:ascii="Times New Roman" w:hAnsi="Times New Roman"/>
          <w:szCs w:val="28"/>
        </w:rPr>
        <w:t>仪器性能指标测试，主要包括</w:t>
      </w:r>
      <w:r>
        <w:rPr>
          <w:rFonts w:hint="eastAsia" w:ascii="Times New Roman" w:hAnsi="Times New Roman"/>
          <w:kern w:val="0"/>
        </w:rPr>
        <w:t>示值误差、定量下限、精密度、零点漂移、量程漂移</w:t>
      </w:r>
      <w:r>
        <w:rPr>
          <w:rFonts w:ascii="Times New Roman" w:hAnsi="Times New Roman"/>
          <w:kern w:val="0"/>
          <w:lang w:val="zh-CN"/>
        </w:rPr>
        <w:t>等</w:t>
      </w:r>
      <w:r>
        <w:rPr>
          <w:rFonts w:hint="eastAsia" w:ascii="Times New Roman" w:hAnsi="Times New Roman"/>
          <w:kern w:val="0"/>
          <w:lang w:val="zh-CN"/>
        </w:rPr>
        <w:t>。</w:t>
      </w:r>
    </w:p>
    <w:p>
      <w:pPr>
        <w:spacing w:line="360" w:lineRule="exact"/>
        <w:ind w:firstLine="422"/>
        <w:rPr>
          <w:rFonts w:ascii="Times New Roman" w:hAnsi="Times New Roman"/>
          <w:szCs w:val="28"/>
        </w:rPr>
      </w:pPr>
      <w:r>
        <w:rPr>
          <w:rFonts w:ascii="Times New Roman" w:hAnsi="Times New Roman"/>
          <w:b/>
          <w:szCs w:val="28"/>
        </w:rPr>
        <w:t>3.</w:t>
      </w:r>
      <w:r>
        <w:rPr>
          <w:rFonts w:ascii="Times New Roman" w:hAnsi="Times New Roman"/>
          <w:szCs w:val="28"/>
        </w:rPr>
        <w:t xml:space="preserve"> 本报告应作为</w:t>
      </w:r>
      <w:r>
        <w:rPr>
          <w:rFonts w:hint="eastAsia" w:ascii="Times New Roman" w:hAnsi="Times New Roman"/>
          <w:szCs w:val="28"/>
        </w:rPr>
        <w:t>地表水</w:t>
      </w:r>
      <w:r>
        <w:rPr>
          <w:rFonts w:hint="eastAsia" w:ascii="Times New Roman" w:hAnsi="Times New Roman" w:eastAsia="黑体" w:cs="Times New Roman"/>
        </w:rPr>
        <w:t>铊</w:t>
      </w:r>
      <w:r>
        <w:rPr>
          <w:rFonts w:hint="eastAsia" w:ascii="Times New Roman" w:hAnsi="Times New Roman"/>
          <w:szCs w:val="28"/>
        </w:rPr>
        <w:t>在线监测系统</w:t>
      </w:r>
      <w:r>
        <w:rPr>
          <w:rFonts w:ascii="Times New Roman" w:hAnsi="Times New Roman"/>
          <w:szCs w:val="28"/>
        </w:rPr>
        <w:t>的技术档案进行归档保存。</w:t>
      </w:r>
    </w:p>
    <w:p>
      <w:pPr>
        <w:ind w:left="200"/>
        <w:rPr>
          <w:rFonts w:ascii="Times New Roman" w:hAnsi="Times New Roman"/>
        </w:rPr>
      </w:pPr>
    </w:p>
    <w:p>
      <w:pPr>
        <w:ind w:left="200"/>
        <w:rPr>
          <w:rFonts w:ascii="Times New Roman" w:hAnsi="Times New Roman"/>
        </w:rPr>
      </w:pPr>
    </w:p>
    <w:p>
      <w:pPr>
        <w:ind w:left="200"/>
        <w:rPr>
          <w:rFonts w:ascii="Times New Roman" w:hAnsi="Times New Roman"/>
        </w:rPr>
      </w:pPr>
    </w:p>
    <w:p>
      <w:pPr>
        <w:ind w:left="200"/>
        <w:rPr>
          <w:rFonts w:ascii="Times New Roman" w:hAnsi="Times New Roman"/>
        </w:rPr>
      </w:pPr>
    </w:p>
    <w:p>
      <w:pPr>
        <w:ind w:left="200"/>
        <w:rPr>
          <w:rFonts w:ascii="Times New Roman" w:hAnsi="Times New Roman"/>
        </w:rPr>
      </w:pPr>
    </w:p>
    <w:p>
      <w:pPr>
        <w:ind w:left="200"/>
        <w:rPr>
          <w:rFonts w:ascii="Times New Roman" w:hAnsi="Times New Roman"/>
        </w:rPr>
      </w:pPr>
    </w:p>
    <w:p>
      <w:pPr>
        <w:ind w:left="200"/>
        <w:rPr>
          <w:rFonts w:ascii="Times New Roman" w:hAnsi="Times New Roman"/>
        </w:rPr>
      </w:pPr>
    </w:p>
    <w:p>
      <w:pPr>
        <w:ind w:left="200"/>
        <w:rPr>
          <w:rFonts w:ascii="Times New Roman" w:hAnsi="Times New Roman"/>
        </w:rPr>
        <w:sectPr>
          <w:pgSz w:w="11906" w:h="16838"/>
          <w:pgMar w:top="1440" w:right="1701" w:bottom="1440" w:left="1701" w:header="1418" w:footer="1134" w:gutter="0"/>
          <w:cols w:space="720" w:num="1"/>
          <w:formProt w:val="0"/>
          <w:titlePg/>
          <w:docGrid w:type="lines" w:linePitch="312" w:charSpace="0"/>
        </w:sectPr>
      </w:pPr>
    </w:p>
    <w:p>
      <w:pPr>
        <w:tabs>
          <w:tab w:val="left" w:pos="363"/>
        </w:tabs>
        <w:spacing w:before="157" w:after="157" w:line="360" w:lineRule="exact"/>
        <w:ind w:firstLine="420"/>
        <w:jc w:val="center"/>
        <w:rPr>
          <w:rFonts w:ascii="Times New Roman" w:hAnsi="Times New Roman" w:eastAsia="黑体"/>
          <w:shd w:val="clear" w:color="auto" w:fill="FFFFFF"/>
        </w:rPr>
      </w:pPr>
      <w:r>
        <w:rPr>
          <w:rFonts w:ascii="Times New Roman" w:hAnsi="Times New Roman" w:eastAsia="黑体"/>
          <w:shd w:val="clear" w:color="auto" w:fill="FFFFFF"/>
        </w:rPr>
        <w:t>表</w:t>
      </w:r>
      <w:r>
        <w:rPr>
          <w:rFonts w:hint="eastAsia" w:ascii="Times New Roman" w:hAnsi="Times New Roman" w:eastAsia="黑体"/>
          <w:shd w:val="clear" w:color="auto" w:fill="FFFFFF"/>
        </w:rPr>
        <w:t xml:space="preserve">A.1 </w:t>
      </w:r>
      <w:r>
        <w:rPr>
          <w:rFonts w:ascii="Times New Roman" w:hAnsi="Times New Roman" w:eastAsia="黑体"/>
          <w:shd w:val="clear" w:color="auto" w:fill="FFFFFF"/>
        </w:rPr>
        <w:t xml:space="preserve"> 仪器调试性能考核结果</w:t>
      </w:r>
    </w:p>
    <w:tbl>
      <w:tblPr>
        <w:tblStyle w:val="34"/>
        <w:tblW w:w="866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732"/>
        <w:gridCol w:w="1732"/>
        <w:gridCol w:w="1732"/>
        <w:gridCol w:w="1732"/>
        <w:gridCol w:w="1732"/>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8660" w:type="dxa"/>
            <w:gridSpan w:val="5"/>
            <w:vAlign w:val="center"/>
          </w:tcPr>
          <w:p>
            <w:pPr>
              <w:pStyle w:val="151"/>
              <w:spacing w:before="0" w:beforeAutospacing="0" w:afterAutospacing="0"/>
              <w:ind w:firstLine="0" w:firstLineChars="0"/>
              <w:rPr>
                <w:rFonts w:ascii="Times New Roman" w:hAnsi="Times New Roman"/>
                <w:sz w:val="18"/>
                <w:szCs w:val="18"/>
              </w:rPr>
            </w:pPr>
            <w:r>
              <w:rPr>
                <w:rFonts w:ascii="Times New Roman" w:hAnsi="Times New Roman"/>
                <w:sz w:val="18"/>
                <w:szCs w:val="18"/>
              </w:rPr>
              <w:t>站点名称：                  站房类型：               测试时间：</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732" w:type="dxa"/>
            <w:vAlign w:val="center"/>
          </w:tcPr>
          <w:p>
            <w:pPr>
              <w:pStyle w:val="151"/>
              <w:ind w:firstLine="0" w:firstLineChars="0"/>
              <w:jc w:val="center"/>
              <w:rPr>
                <w:rFonts w:ascii="Times New Roman" w:hAnsi="Times New Roman"/>
                <w:sz w:val="18"/>
                <w:szCs w:val="18"/>
              </w:rPr>
            </w:pPr>
            <w:r>
              <w:rPr>
                <w:rFonts w:ascii="Times New Roman" w:hAnsi="Times New Roman"/>
                <w:sz w:val="18"/>
                <w:szCs w:val="18"/>
              </w:rPr>
              <w:t>监测项目</w:t>
            </w:r>
          </w:p>
        </w:tc>
        <w:tc>
          <w:tcPr>
            <w:tcW w:w="1732" w:type="dxa"/>
            <w:vAlign w:val="center"/>
          </w:tcPr>
          <w:p>
            <w:pPr>
              <w:pStyle w:val="151"/>
              <w:ind w:firstLine="0" w:firstLineChars="0"/>
              <w:jc w:val="center"/>
              <w:rPr>
                <w:rFonts w:ascii="Times New Roman" w:hAnsi="Times New Roman"/>
                <w:sz w:val="18"/>
                <w:szCs w:val="18"/>
              </w:rPr>
            </w:pPr>
            <w:r>
              <w:rPr>
                <w:rFonts w:ascii="Times New Roman" w:hAnsi="Times New Roman"/>
                <w:sz w:val="18"/>
                <w:szCs w:val="18"/>
              </w:rPr>
              <w:t>性能指标</w:t>
            </w:r>
          </w:p>
        </w:tc>
        <w:tc>
          <w:tcPr>
            <w:tcW w:w="1732" w:type="dxa"/>
            <w:vAlign w:val="center"/>
          </w:tcPr>
          <w:p>
            <w:pPr>
              <w:pStyle w:val="151"/>
              <w:ind w:firstLine="0" w:firstLineChars="0"/>
              <w:jc w:val="center"/>
              <w:rPr>
                <w:rFonts w:ascii="Times New Roman" w:hAnsi="Times New Roman"/>
                <w:sz w:val="18"/>
                <w:szCs w:val="18"/>
              </w:rPr>
            </w:pPr>
            <w:r>
              <w:rPr>
                <w:rFonts w:ascii="Times New Roman" w:hAnsi="Times New Roman"/>
                <w:sz w:val="18"/>
                <w:szCs w:val="18"/>
              </w:rPr>
              <w:t>测试结果</w:t>
            </w:r>
          </w:p>
        </w:tc>
        <w:tc>
          <w:tcPr>
            <w:tcW w:w="1732" w:type="dxa"/>
            <w:vAlign w:val="center"/>
          </w:tcPr>
          <w:p>
            <w:pPr>
              <w:pStyle w:val="151"/>
              <w:ind w:firstLine="0" w:firstLineChars="0"/>
              <w:jc w:val="center"/>
              <w:rPr>
                <w:rFonts w:ascii="Times New Roman" w:hAnsi="Times New Roman"/>
                <w:sz w:val="18"/>
                <w:szCs w:val="18"/>
              </w:rPr>
            </w:pPr>
            <w:r>
              <w:rPr>
                <w:rFonts w:ascii="Times New Roman" w:hAnsi="Times New Roman"/>
                <w:sz w:val="18"/>
                <w:szCs w:val="18"/>
              </w:rPr>
              <w:t>技术要求</w:t>
            </w:r>
          </w:p>
        </w:tc>
        <w:tc>
          <w:tcPr>
            <w:tcW w:w="1732" w:type="dxa"/>
            <w:vAlign w:val="center"/>
          </w:tcPr>
          <w:p>
            <w:pPr>
              <w:pStyle w:val="151"/>
              <w:spacing w:before="0" w:beforeAutospacing="0" w:afterAutospacing="0"/>
              <w:ind w:firstLine="0" w:firstLineChars="0"/>
              <w:jc w:val="center"/>
              <w:rPr>
                <w:rFonts w:ascii="Times New Roman" w:hAnsi="Times New Roman"/>
                <w:sz w:val="18"/>
                <w:szCs w:val="18"/>
              </w:rPr>
            </w:pPr>
            <w:r>
              <w:rPr>
                <w:rFonts w:ascii="Times New Roman" w:hAnsi="Times New Roman"/>
                <w:sz w:val="18"/>
                <w:szCs w:val="18"/>
              </w:rPr>
              <w:t>考核结果</w:t>
            </w:r>
          </w:p>
          <w:p>
            <w:pPr>
              <w:pStyle w:val="151"/>
              <w:spacing w:before="0" w:beforeAutospacing="0" w:afterAutospacing="0"/>
              <w:ind w:firstLine="0" w:firstLineChars="0"/>
              <w:jc w:val="center"/>
              <w:rPr>
                <w:rFonts w:ascii="Times New Roman" w:hAnsi="Times New Roman"/>
                <w:sz w:val="18"/>
                <w:szCs w:val="18"/>
              </w:rPr>
            </w:pPr>
            <w:r>
              <w:rPr>
                <w:rFonts w:ascii="Times New Roman" w:hAnsi="Times New Roman"/>
                <w:sz w:val="18"/>
                <w:szCs w:val="18"/>
              </w:rPr>
              <w:t>（</w:t>
            </w:r>
            <w:r>
              <w:rPr>
                <w:rFonts w:ascii="Times New Roman" w:hAnsi="Times New Roman"/>
                <w:sz w:val="18"/>
                <w:szCs w:val="18"/>
                <w:shd w:val="clear" w:color="auto" w:fill="FFFFFF"/>
              </w:rPr>
              <w:t>合格√，不合格×</w:t>
            </w:r>
            <w:r>
              <w:rPr>
                <w:rFonts w:ascii="Times New Roman" w:hAnsi="Times New Roman"/>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732" w:type="dxa"/>
            <w:vMerge w:val="restart"/>
            <w:vAlign w:val="center"/>
          </w:tcPr>
          <w:p>
            <w:pPr>
              <w:pStyle w:val="151"/>
              <w:ind w:firstLine="0" w:firstLineChars="0"/>
              <w:jc w:val="center"/>
              <w:rPr>
                <w:rFonts w:ascii="Times New Roman" w:hAnsi="Times New Roman"/>
                <w:sz w:val="18"/>
                <w:szCs w:val="18"/>
              </w:rPr>
            </w:pPr>
            <w:r>
              <w:rPr>
                <w:rFonts w:hint="eastAsia" w:ascii="Times New Roman" w:hAnsi="Times New Roman"/>
                <w:sz w:val="18"/>
                <w:szCs w:val="18"/>
              </w:rPr>
              <w:t>铊</w:t>
            </w:r>
          </w:p>
        </w:tc>
        <w:tc>
          <w:tcPr>
            <w:tcW w:w="1732" w:type="dxa"/>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示值误差</w:t>
            </w:r>
          </w:p>
        </w:tc>
        <w:tc>
          <w:tcPr>
            <w:tcW w:w="1732" w:type="dxa"/>
            <w:vAlign w:val="center"/>
          </w:tcPr>
          <w:p>
            <w:pPr>
              <w:pStyle w:val="151"/>
              <w:ind w:firstLine="0" w:firstLineChars="0"/>
              <w:jc w:val="center"/>
              <w:rPr>
                <w:rFonts w:ascii="Times New Roman" w:hAnsi="Times New Roman"/>
                <w:sz w:val="18"/>
                <w:szCs w:val="18"/>
              </w:rPr>
            </w:pPr>
          </w:p>
        </w:tc>
        <w:tc>
          <w:tcPr>
            <w:tcW w:w="1732" w:type="dxa"/>
            <w:vAlign w:val="center"/>
          </w:tcPr>
          <w:p>
            <w:pPr>
              <w:pStyle w:val="151"/>
              <w:ind w:firstLine="0" w:firstLineChars="0"/>
              <w:jc w:val="center"/>
              <w:rPr>
                <w:rFonts w:ascii="Times New Roman" w:hAnsi="Times New Roman"/>
                <w:sz w:val="18"/>
                <w:szCs w:val="18"/>
              </w:rPr>
            </w:pPr>
          </w:p>
        </w:tc>
        <w:tc>
          <w:tcPr>
            <w:tcW w:w="1732" w:type="dxa"/>
            <w:vAlign w:val="center"/>
          </w:tcPr>
          <w:p>
            <w:pPr>
              <w:pStyle w:val="151"/>
              <w:ind w:firstLine="0" w:firstLineChars="0"/>
              <w:jc w:val="center"/>
              <w:rPr>
                <w:rFonts w:ascii="Times New Roman" w:hAnsi="Times New Roman"/>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732" w:type="dxa"/>
            <w:vMerge w:val="continue"/>
            <w:vAlign w:val="center"/>
          </w:tcPr>
          <w:p>
            <w:pPr>
              <w:pStyle w:val="151"/>
              <w:ind w:firstLine="0" w:firstLineChars="0"/>
              <w:jc w:val="center"/>
              <w:rPr>
                <w:rFonts w:ascii="Times New Roman" w:hAnsi="Times New Roman"/>
                <w:sz w:val="18"/>
                <w:szCs w:val="18"/>
              </w:rPr>
            </w:pPr>
          </w:p>
        </w:tc>
        <w:tc>
          <w:tcPr>
            <w:tcW w:w="1732" w:type="dxa"/>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定量下限</w:t>
            </w:r>
          </w:p>
        </w:tc>
        <w:tc>
          <w:tcPr>
            <w:tcW w:w="1732" w:type="dxa"/>
            <w:vAlign w:val="center"/>
          </w:tcPr>
          <w:p>
            <w:pPr>
              <w:pStyle w:val="151"/>
              <w:ind w:firstLine="0" w:firstLineChars="0"/>
              <w:jc w:val="center"/>
              <w:rPr>
                <w:rFonts w:ascii="Times New Roman" w:hAnsi="Times New Roman"/>
                <w:sz w:val="18"/>
                <w:szCs w:val="18"/>
              </w:rPr>
            </w:pPr>
          </w:p>
        </w:tc>
        <w:tc>
          <w:tcPr>
            <w:tcW w:w="1732" w:type="dxa"/>
            <w:vAlign w:val="center"/>
          </w:tcPr>
          <w:p>
            <w:pPr>
              <w:pStyle w:val="151"/>
              <w:ind w:firstLine="0" w:firstLineChars="0"/>
              <w:jc w:val="center"/>
              <w:rPr>
                <w:rFonts w:ascii="Times New Roman" w:hAnsi="Times New Roman"/>
                <w:sz w:val="18"/>
                <w:szCs w:val="18"/>
              </w:rPr>
            </w:pPr>
          </w:p>
        </w:tc>
        <w:tc>
          <w:tcPr>
            <w:tcW w:w="1732" w:type="dxa"/>
            <w:vAlign w:val="center"/>
          </w:tcPr>
          <w:p>
            <w:pPr>
              <w:pStyle w:val="151"/>
              <w:ind w:firstLine="0" w:firstLineChars="0"/>
              <w:jc w:val="center"/>
              <w:rPr>
                <w:rFonts w:ascii="Times New Roman" w:hAnsi="Times New Roman"/>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732" w:type="dxa"/>
            <w:vMerge w:val="continue"/>
            <w:vAlign w:val="center"/>
          </w:tcPr>
          <w:p>
            <w:pPr>
              <w:pStyle w:val="151"/>
              <w:ind w:firstLine="0" w:firstLineChars="0"/>
              <w:jc w:val="center"/>
              <w:rPr>
                <w:rFonts w:ascii="Times New Roman" w:hAnsi="Times New Roman"/>
                <w:sz w:val="18"/>
                <w:szCs w:val="18"/>
              </w:rPr>
            </w:pPr>
          </w:p>
        </w:tc>
        <w:tc>
          <w:tcPr>
            <w:tcW w:w="1732" w:type="dxa"/>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精密度</w:t>
            </w:r>
          </w:p>
        </w:tc>
        <w:tc>
          <w:tcPr>
            <w:tcW w:w="1732" w:type="dxa"/>
            <w:vAlign w:val="center"/>
          </w:tcPr>
          <w:p>
            <w:pPr>
              <w:pStyle w:val="151"/>
              <w:ind w:firstLine="0" w:firstLineChars="0"/>
              <w:jc w:val="center"/>
              <w:rPr>
                <w:rFonts w:ascii="Times New Roman" w:hAnsi="Times New Roman"/>
                <w:sz w:val="18"/>
                <w:szCs w:val="18"/>
              </w:rPr>
            </w:pPr>
          </w:p>
        </w:tc>
        <w:tc>
          <w:tcPr>
            <w:tcW w:w="1732" w:type="dxa"/>
            <w:vAlign w:val="center"/>
          </w:tcPr>
          <w:p>
            <w:pPr>
              <w:pStyle w:val="151"/>
              <w:ind w:firstLine="0" w:firstLineChars="0"/>
              <w:jc w:val="center"/>
              <w:rPr>
                <w:rFonts w:ascii="Times New Roman" w:hAnsi="Times New Roman"/>
                <w:sz w:val="18"/>
                <w:szCs w:val="18"/>
              </w:rPr>
            </w:pPr>
          </w:p>
        </w:tc>
        <w:tc>
          <w:tcPr>
            <w:tcW w:w="1732" w:type="dxa"/>
            <w:vAlign w:val="center"/>
          </w:tcPr>
          <w:p>
            <w:pPr>
              <w:pStyle w:val="151"/>
              <w:ind w:firstLine="0" w:firstLineChars="0"/>
              <w:jc w:val="center"/>
              <w:rPr>
                <w:rFonts w:ascii="Times New Roman" w:hAnsi="Times New Roman"/>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732" w:type="dxa"/>
            <w:vMerge w:val="continue"/>
            <w:vAlign w:val="center"/>
          </w:tcPr>
          <w:p>
            <w:pPr>
              <w:pStyle w:val="151"/>
              <w:ind w:firstLine="0" w:firstLineChars="0"/>
              <w:jc w:val="center"/>
              <w:rPr>
                <w:rFonts w:ascii="Times New Roman" w:hAnsi="Times New Roman"/>
                <w:sz w:val="18"/>
                <w:szCs w:val="18"/>
              </w:rPr>
            </w:pPr>
          </w:p>
        </w:tc>
        <w:tc>
          <w:tcPr>
            <w:tcW w:w="1732" w:type="dxa"/>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零点漂移</w:t>
            </w:r>
          </w:p>
        </w:tc>
        <w:tc>
          <w:tcPr>
            <w:tcW w:w="1732" w:type="dxa"/>
            <w:vAlign w:val="center"/>
          </w:tcPr>
          <w:p>
            <w:pPr>
              <w:pStyle w:val="151"/>
              <w:ind w:firstLine="0" w:firstLineChars="0"/>
              <w:jc w:val="center"/>
              <w:rPr>
                <w:rFonts w:ascii="Times New Roman" w:hAnsi="Times New Roman"/>
                <w:sz w:val="18"/>
                <w:szCs w:val="18"/>
              </w:rPr>
            </w:pPr>
          </w:p>
        </w:tc>
        <w:tc>
          <w:tcPr>
            <w:tcW w:w="1732" w:type="dxa"/>
            <w:vAlign w:val="center"/>
          </w:tcPr>
          <w:p>
            <w:pPr>
              <w:pStyle w:val="151"/>
              <w:ind w:firstLine="0" w:firstLineChars="0"/>
              <w:jc w:val="center"/>
              <w:rPr>
                <w:rFonts w:ascii="Times New Roman" w:hAnsi="Times New Roman"/>
                <w:sz w:val="18"/>
                <w:szCs w:val="18"/>
              </w:rPr>
            </w:pPr>
          </w:p>
        </w:tc>
        <w:tc>
          <w:tcPr>
            <w:tcW w:w="1732" w:type="dxa"/>
            <w:vAlign w:val="center"/>
          </w:tcPr>
          <w:p>
            <w:pPr>
              <w:pStyle w:val="151"/>
              <w:ind w:firstLine="0" w:firstLineChars="0"/>
              <w:jc w:val="center"/>
              <w:rPr>
                <w:rFonts w:ascii="Times New Roman" w:hAnsi="Times New Roman"/>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732" w:type="dxa"/>
            <w:vMerge w:val="continue"/>
            <w:vAlign w:val="center"/>
          </w:tcPr>
          <w:p>
            <w:pPr>
              <w:pStyle w:val="151"/>
              <w:ind w:firstLine="0" w:firstLineChars="0"/>
              <w:jc w:val="center"/>
              <w:rPr>
                <w:rFonts w:ascii="Times New Roman" w:hAnsi="Times New Roman"/>
                <w:sz w:val="18"/>
                <w:szCs w:val="18"/>
              </w:rPr>
            </w:pPr>
          </w:p>
        </w:tc>
        <w:tc>
          <w:tcPr>
            <w:tcW w:w="1732" w:type="dxa"/>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量程漂移</w:t>
            </w:r>
          </w:p>
        </w:tc>
        <w:tc>
          <w:tcPr>
            <w:tcW w:w="1732" w:type="dxa"/>
            <w:vAlign w:val="center"/>
          </w:tcPr>
          <w:p>
            <w:pPr>
              <w:pStyle w:val="151"/>
              <w:ind w:firstLine="0" w:firstLineChars="0"/>
              <w:jc w:val="center"/>
              <w:rPr>
                <w:rFonts w:ascii="Times New Roman" w:hAnsi="Times New Roman"/>
                <w:sz w:val="18"/>
                <w:szCs w:val="18"/>
              </w:rPr>
            </w:pPr>
          </w:p>
        </w:tc>
        <w:tc>
          <w:tcPr>
            <w:tcW w:w="1732" w:type="dxa"/>
            <w:vAlign w:val="center"/>
          </w:tcPr>
          <w:p>
            <w:pPr>
              <w:pStyle w:val="151"/>
              <w:ind w:firstLine="0" w:firstLineChars="0"/>
              <w:jc w:val="center"/>
              <w:rPr>
                <w:rFonts w:ascii="Times New Roman" w:hAnsi="Times New Roman"/>
                <w:sz w:val="18"/>
                <w:szCs w:val="18"/>
              </w:rPr>
            </w:pPr>
          </w:p>
        </w:tc>
        <w:tc>
          <w:tcPr>
            <w:tcW w:w="1732" w:type="dxa"/>
            <w:vAlign w:val="center"/>
          </w:tcPr>
          <w:p>
            <w:pPr>
              <w:pStyle w:val="151"/>
              <w:ind w:firstLine="0" w:firstLineChars="0"/>
              <w:jc w:val="center"/>
              <w:rPr>
                <w:rFonts w:ascii="Times New Roman" w:hAnsi="Times New Roman"/>
                <w:sz w:val="18"/>
                <w:szCs w:val="18"/>
              </w:rPr>
            </w:pPr>
          </w:p>
        </w:tc>
      </w:tr>
    </w:tbl>
    <w:p>
      <w:pPr>
        <w:adjustRightInd w:val="0"/>
        <w:snapToGrid w:val="0"/>
        <w:spacing w:line="360" w:lineRule="exact"/>
        <w:rPr>
          <w:rFonts w:ascii="Times New Roman" w:hAnsi="Times New Roman"/>
          <w:sz w:val="18"/>
          <w:szCs w:val="18"/>
          <w:shd w:val="clear" w:color="auto" w:fill="FFFFFF"/>
        </w:rPr>
        <w:sectPr>
          <w:headerReference r:id="rId6" w:type="default"/>
          <w:pgSz w:w="11906" w:h="16838"/>
          <w:pgMar w:top="1440" w:right="1797" w:bottom="1440" w:left="1797" w:header="851" w:footer="992" w:gutter="0"/>
          <w:cols w:space="720" w:num="1"/>
          <w:titlePg/>
          <w:docGrid w:linePitch="326" w:charSpace="0"/>
        </w:sectPr>
      </w:pPr>
      <w:r>
        <w:rPr>
          <w:rFonts w:ascii="Times New Roman" w:hAnsi="Times New Roman"/>
          <w:sz w:val="18"/>
          <w:szCs w:val="18"/>
          <w:shd w:val="clear" w:color="auto" w:fill="FFFFFF"/>
        </w:rPr>
        <w:t>测试人：                       复核人：                      审核人：</w:t>
      </w:r>
    </w:p>
    <w:p>
      <w:pPr>
        <w:tabs>
          <w:tab w:val="left" w:pos="363"/>
        </w:tabs>
        <w:spacing w:before="157" w:after="157" w:line="360" w:lineRule="exact"/>
        <w:ind w:firstLine="420"/>
        <w:jc w:val="center"/>
        <w:rPr>
          <w:rFonts w:ascii="Times New Roman" w:hAnsi="Times New Roman" w:eastAsia="黑体"/>
          <w:shd w:val="clear" w:color="auto" w:fill="FFFFFF"/>
        </w:rPr>
      </w:pPr>
      <w:r>
        <w:rPr>
          <w:rFonts w:ascii="Times New Roman" w:hAnsi="Times New Roman" w:eastAsia="黑体"/>
          <w:shd w:val="clear" w:color="auto" w:fill="FFFFFF"/>
        </w:rPr>
        <w:t>表</w:t>
      </w:r>
      <w:r>
        <w:rPr>
          <w:rFonts w:hint="eastAsia" w:ascii="Times New Roman" w:hAnsi="Times New Roman" w:eastAsia="黑体"/>
          <w:shd w:val="clear" w:color="auto" w:fill="FFFFFF"/>
        </w:rPr>
        <w:t xml:space="preserve">A.2 </w:t>
      </w:r>
      <w:r>
        <w:rPr>
          <w:rFonts w:ascii="Times New Roman" w:hAnsi="Times New Roman" w:eastAsia="黑体"/>
          <w:shd w:val="clear" w:color="auto" w:fill="FFFFFF"/>
        </w:rPr>
        <w:t xml:space="preserve"> 仪器</w:t>
      </w:r>
      <w:r>
        <w:rPr>
          <w:rFonts w:hint="eastAsia" w:ascii="Times New Roman" w:hAnsi="Times New Roman" w:eastAsia="黑体"/>
          <w:shd w:val="clear" w:color="auto" w:fill="FFFFFF"/>
        </w:rPr>
        <w:t>示值误差</w:t>
      </w:r>
      <w:r>
        <w:rPr>
          <w:rFonts w:ascii="Times New Roman" w:hAnsi="Times New Roman" w:eastAsia="黑体"/>
          <w:shd w:val="clear" w:color="auto" w:fill="FFFFFF"/>
        </w:rPr>
        <w:t>考核原始记录表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3"/>
        <w:gridCol w:w="2615"/>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12" w:space="0"/>
              <w:left w:val="single" w:color="auto" w:sz="12" w:space="0"/>
              <w:bottom w:val="single" w:color="auto" w:sz="12"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水站名称：</w:t>
            </w:r>
          </w:p>
        </w:tc>
        <w:tc>
          <w:tcPr>
            <w:tcW w:w="2615" w:type="dxa"/>
            <w:tcBorders>
              <w:top w:val="single" w:color="auto" w:sz="12" w:space="0"/>
              <w:left w:val="single" w:color="auto" w:sz="4" w:space="0"/>
              <w:bottom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断面名称：</w:t>
            </w:r>
          </w:p>
        </w:tc>
        <w:tc>
          <w:tcPr>
            <w:tcW w:w="3030" w:type="dxa"/>
            <w:tcBorders>
              <w:top w:val="single" w:color="auto" w:sz="12" w:space="0"/>
              <w:left w:val="single" w:color="auto" w:sz="4" w:space="0"/>
              <w:bottom w:val="single" w:color="auto" w:sz="12"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断面编码：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12" w:space="0"/>
              <w:left w:val="single" w:color="auto" w:sz="12" w:space="0"/>
              <w:bottom w:val="single" w:color="auto" w:sz="4"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仪器名称：</w:t>
            </w:r>
          </w:p>
        </w:tc>
        <w:tc>
          <w:tcPr>
            <w:tcW w:w="2615" w:type="dxa"/>
            <w:tcBorders>
              <w:top w:val="single" w:color="auto" w:sz="12" w:space="0"/>
              <w:left w:val="single" w:color="auto" w:sz="4" w:space="0"/>
              <w:bottom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仪器型号：</w:t>
            </w:r>
          </w:p>
        </w:tc>
        <w:tc>
          <w:tcPr>
            <w:tcW w:w="3030" w:type="dxa"/>
            <w:tcBorders>
              <w:top w:val="single" w:color="auto" w:sz="12" w:space="0"/>
              <w:left w:val="single" w:color="auto" w:sz="4" w:space="0"/>
              <w:bottom w:val="single" w:color="auto" w:sz="4"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测试时间：</w:t>
            </w:r>
          </w:p>
        </w:tc>
        <w:tc>
          <w:tcPr>
            <w:tcW w:w="2615" w:type="dxa"/>
            <w:tcBorders>
              <w:top w:val="single" w:color="auto" w:sz="4" w:space="0"/>
              <w:left w:val="single" w:color="auto" w:sz="4" w:space="0"/>
              <w:bottom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温度：</w:t>
            </w:r>
          </w:p>
        </w:tc>
        <w:tc>
          <w:tcPr>
            <w:tcW w:w="3030" w:type="dxa"/>
            <w:tcBorders>
              <w:top w:val="single" w:color="auto" w:sz="4" w:space="0"/>
              <w:left w:val="single" w:color="auto" w:sz="4" w:space="0"/>
              <w:bottom w:val="single" w:color="auto" w:sz="4"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测定次数</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仪器测定值（mg/L）</w:t>
            </w:r>
          </w:p>
        </w:tc>
        <w:tc>
          <w:tcPr>
            <w:tcW w:w="3030" w:type="dxa"/>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标准溶液浓度（mg/L）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1</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30" w:type="dxa"/>
            <w:vMerge w:val="restart"/>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2</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30"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3</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30"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4</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30"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5</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30"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6</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30"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平均值</w:t>
            </w:r>
          </w:p>
        </w:tc>
        <w:tc>
          <w:tcPr>
            <w:tcW w:w="5645"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相对误差</w:t>
            </w:r>
          </w:p>
        </w:tc>
        <w:tc>
          <w:tcPr>
            <w:tcW w:w="5645"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技术要求</w:t>
            </w:r>
          </w:p>
        </w:tc>
        <w:tc>
          <w:tcPr>
            <w:tcW w:w="5645"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12"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结果判定</w:t>
            </w:r>
            <w:r>
              <w:rPr>
                <w:rFonts w:ascii="Times New Roman" w:hAnsi="Times New Roman"/>
                <w:sz w:val="18"/>
                <w:shd w:val="clear" w:color="auto" w:fill="FFFFFF"/>
              </w:rPr>
              <w:t>（合格√，不合格×）</w:t>
            </w:r>
          </w:p>
        </w:tc>
        <w:tc>
          <w:tcPr>
            <w:tcW w:w="5645" w:type="dxa"/>
            <w:gridSpan w:val="2"/>
            <w:tcBorders>
              <w:top w:val="single" w:color="auto" w:sz="4" w:space="0"/>
              <w:bottom w:val="single" w:color="auto" w:sz="12"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bl>
    <w:p>
      <w:pPr>
        <w:adjustRightInd w:val="0"/>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测试人：                       复核人：                      审核人：</w:t>
      </w:r>
    </w:p>
    <w:p>
      <w:pPr>
        <w:adjustRightInd w:val="0"/>
        <w:snapToGrid w:val="0"/>
        <w:spacing w:line="360" w:lineRule="exact"/>
        <w:rPr>
          <w:rFonts w:ascii="Times New Roman" w:hAnsi="Times New Roman"/>
          <w:sz w:val="18"/>
          <w:szCs w:val="18"/>
          <w:shd w:val="clear" w:color="auto" w:fill="FFFFFF"/>
        </w:rPr>
      </w:pPr>
    </w:p>
    <w:p>
      <w:pPr>
        <w:tabs>
          <w:tab w:val="left" w:pos="363"/>
        </w:tabs>
        <w:spacing w:before="157" w:after="157" w:line="360" w:lineRule="exact"/>
        <w:ind w:firstLine="420"/>
        <w:jc w:val="center"/>
        <w:rPr>
          <w:rFonts w:ascii="Times New Roman" w:hAnsi="Times New Roman" w:eastAsia="黑体"/>
          <w:shd w:val="clear" w:color="auto" w:fill="FFFFFF"/>
        </w:rPr>
      </w:pPr>
      <w:r>
        <w:rPr>
          <w:rFonts w:ascii="Times New Roman" w:hAnsi="Times New Roman" w:eastAsia="黑体"/>
          <w:shd w:val="clear" w:color="auto" w:fill="FFFFFF"/>
        </w:rPr>
        <w:t>表</w:t>
      </w:r>
      <w:r>
        <w:rPr>
          <w:rFonts w:hint="eastAsia" w:ascii="Times New Roman" w:hAnsi="Times New Roman" w:eastAsia="黑体"/>
          <w:shd w:val="clear" w:color="auto" w:fill="FFFFFF"/>
        </w:rPr>
        <w:t>A.3</w:t>
      </w:r>
      <w:r>
        <w:rPr>
          <w:rFonts w:ascii="Times New Roman" w:hAnsi="Times New Roman" w:eastAsia="黑体"/>
          <w:shd w:val="clear" w:color="auto" w:fill="FFFFFF"/>
        </w:rPr>
        <w:t xml:space="preserve"> </w:t>
      </w:r>
      <w:r>
        <w:rPr>
          <w:rFonts w:hint="eastAsia" w:ascii="Times New Roman" w:hAnsi="Times New Roman" w:eastAsia="黑体"/>
          <w:shd w:val="clear" w:color="auto" w:fill="FFFFFF"/>
        </w:rPr>
        <w:t xml:space="preserve"> </w:t>
      </w:r>
      <w:r>
        <w:rPr>
          <w:rFonts w:ascii="Times New Roman" w:hAnsi="Times New Roman" w:eastAsia="黑体"/>
          <w:shd w:val="clear" w:color="auto" w:fill="FFFFFF"/>
        </w:rPr>
        <w:t>仪器</w:t>
      </w:r>
      <w:r>
        <w:rPr>
          <w:rFonts w:hint="eastAsia" w:ascii="Times New Roman" w:hAnsi="Times New Roman" w:eastAsia="黑体"/>
          <w:shd w:val="clear" w:color="auto" w:fill="FFFFFF"/>
        </w:rPr>
        <w:t>精密度</w:t>
      </w:r>
      <w:r>
        <w:rPr>
          <w:rFonts w:ascii="Times New Roman" w:hAnsi="Times New Roman" w:eastAsia="黑体"/>
          <w:shd w:val="clear" w:color="auto" w:fill="FFFFFF"/>
        </w:rPr>
        <w:t>考核原始记录表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3"/>
        <w:gridCol w:w="2615"/>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12" w:space="0"/>
              <w:left w:val="single" w:color="auto" w:sz="12" w:space="0"/>
              <w:bottom w:val="single" w:color="auto" w:sz="12"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水站名称：</w:t>
            </w:r>
          </w:p>
        </w:tc>
        <w:tc>
          <w:tcPr>
            <w:tcW w:w="2615" w:type="dxa"/>
            <w:tcBorders>
              <w:top w:val="single" w:color="auto" w:sz="12" w:space="0"/>
              <w:left w:val="single" w:color="auto" w:sz="4" w:space="0"/>
              <w:bottom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断面名称：</w:t>
            </w:r>
          </w:p>
        </w:tc>
        <w:tc>
          <w:tcPr>
            <w:tcW w:w="3030" w:type="dxa"/>
            <w:tcBorders>
              <w:top w:val="single" w:color="auto" w:sz="12" w:space="0"/>
              <w:left w:val="single" w:color="auto" w:sz="4" w:space="0"/>
              <w:bottom w:val="single" w:color="auto" w:sz="12"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断面编码：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12" w:space="0"/>
              <w:left w:val="single" w:color="auto" w:sz="12" w:space="0"/>
              <w:bottom w:val="single" w:color="auto" w:sz="4"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仪器名称：</w:t>
            </w:r>
          </w:p>
        </w:tc>
        <w:tc>
          <w:tcPr>
            <w:tcW w:w="2615" w:type="dxa"/>
            <w:tcBorders>
              <w:top w:val="single" w:color="auto" w:sz="12" w:space="0"/>
              <w:left w:val="single" w:color="auto" w:sz="4" w:space="0"/>
              <w:bottom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仪器型号：</w:t>
            </w:r>
          </w:p>
        </w:tc>
        <w:tc>
          <w:tcPr>
            <w:tcW w:w="3030" w:type="dxa"/>
            <w:tcBorders>
              <w:top w:val="single" w:color="auto" w:sz="12" w:space="0"/>
              <w:left w:val="single" w:color="auto" w:sz="4" w:space="0"/>
              <w:bottom w:val="single" w:color="auto" w:sz="4"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测试时间：</w:t>
            </w:r>
          </w:p>
        </w:tc>
        <w:tc>
          <w:tcPr>
            <w:tcW w:w="2615" w:type="dxa"/>
            <w:tcBorders>
              <w:top w:val="single" w:color="auto" w:sz="4" w:space="0"/>
              <w:left w:val="single" w:color="auto" w:sz="4" w:space="0"/>
              <w:bottom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温度：</w:t>
            </w:r>
          </w:p>
        </w:tc>
        <w:tc>
          <w:tcPr>
            <w:tcW w:w="3030" w:type="dxa"/>
            <w:tcBorders>
              <w:top w:val="single" w:color="auto" w:sz="4" w:space="0"/>
              <w:left w:val="single" w:color="auto" w:sz="4" w:space="0"/>
              <w:bottom w:val="single" w:color="auto" w:sz="4"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测定次数</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仪器测定值（mg/L）</w:t>
            </w:r>
          </w:p>
        </w:tc>
        <w:tc>
          <w:tcPr>
            <w:tcW w:w="3030" w:type="dxa"/>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标准溶液浓度（mg/L）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1</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30" w:type="dxa"/>
            <w:vMerge w:val="restart"/>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2</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30"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3</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30"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4</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30"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5</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30"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6</w:t>
            </w:r>
          </w:p>
        </w:tc>
        <w:tc>
          <w:tcPr>
            <w:tcW w:w="2615"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30"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平均值</w:t>
            </w:r>
          </w:p>
        </w:tc>
        <w:tc>
          <w:tcPr>
            <w:tcW w:w="5645"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相对标准偏差</w:t>
            </w:r>
          </w:p>
        </w:tc>
        <w:tc>
          <w:tcPr>
            <w:tcW w:w="5645"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技术要求</w:t>
            </w:r>
          </w:p>
        </w:tc>
        <w:tc>
          <w:tcPr>
            <w:tcW w:w="5645"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83" w:type="dxa"/>
            <w:tcBorders>
              <w:top w:val="single" w:color="auto" w:sz="4" w:space="0"/>
              <w:left w:val="single" w:color="auto" w:sz="12" w:space="0"/>
              <w:bottom w:val="single" w:color="auto" w:sz="12"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结果判定</w:t>
            </w:r>
            <w:r>
              <w:rPr>
                <w:rFonts w:ascii="Times New Roman" w:hAnsi="Times New Roman"/>
                <w:sz w:val="18"/>
                <w:shd w:val="clear" w:color="auto" w:fill="FFFFFF"/>
              </w:rPr>
              <w:t>（合格√，不合格×）</w:t>
            </w:r>
          </w:p>
        </w:tc>
        <w:tc>
          <w:tcPr>
            <w:tcW w:w="5645" w:type="dxa"/>
            <w:gridSpan w:val="2"/>
            <w:tcBorders>
              <w:top w:val="single" w:color="auto" w:sz="4" w:space="0"/>
              <w:bottom w:val="single" w:color="auto" w:sz="12"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bl>
    <w:p>
      <w:pPr>
        <w:adjustRightInd w:val="0"/>
        <w:snapToGrid w:val="0"/>
        <w:spacing w:line="360" w:lineRule="exact"/>
        <w:rPr>
          <w:rFonts w:ascii="Times New Roman" w:hAnsi="Times New Roman"/>
          <w:sz w:val="18"/>
          <w:szCs w:val="18"/>
        </w:rPr>
      </w:pPr>
      <w:r>
        <w:rPr>
          <w:rFonts w:ascii="Times New Roman" w:hAnsi="Times New Roman"/>
          <w:sz w:val="18"/>
          <w:szCs w:val="18"/>
          <w:shd w:val="clear" w:color="auto" w:fill="FFFFFF"/>
        </w:rPr>
        <w:t>测试人：                       复核人：                      审核人：</w:t>
      </w:r>
    </w:p>
    <w:p>
      <w:pPr>
        <w:pStyle w:val="25"/>
        <w:spacing w:line="360" w:lineRule="exact"/>
        <w:rPr>
          <w:rFonts w:ascii="Times New Roman"/>
        </w:rPr>
        <w:sectPr>
          <w:pgSz w:w="11906" w:h="16838"/>
          <w:pgMar w:top="1440" w:right="1797" w:bottom="1440" w:left="1797" w:header="851" w:footer="992" w:gutter="0"/>
          <w:cols w:space="720" w:num="1"/>
          <w:titlePg/>
          <w:docGrid w:linePitch="326" w:charSpace="0"/>
        </w:sectPr>
      </w:pPr>
    </w:p>
    <w:p>
      <w:pPr>
        <w:tabs>
          <w:tab w:val="left" w:pos="363"/>
        </w:tabs>
        <w:spacing w:before="157" w:after="157" w:line="360" w:lineRule="exact"/>
        <w:ind w:firstLine="420"/>
        <w:jc w:val="center"/>
        <w:rPr>
          <w:rFonts w:ascii="Times New Roman" w:hAnsi="Times New Roman" w:eastAsia="黑体"/>
          <w:shd w:val="clear" w:color="auto" w:fill="FFFFFF"/>
        </w:rPr>
      </w:pPr>
      <w:r>
        <w:rPr>
          <w:rFonts w:ascii="Times New Roman" w:hAnsi="Times New Roman" w:eastAsia="黑体"/>
          <w:shd w:val="clear" w:color="auto" w:fill="FFFFFF"/>
        </w:rPr>
        <w:t>表</w:t>
      </w:r>
      <w:r>
        <w:rPr>
          <w:rFonts w:hint="eastAsia" w:ascii="Times New Roman" w:hAnsi="Times New Roman" w:eastAsia="黑体"/>
          <w:shd w:val="clear" w:color="auto" w:fill="FFFFFF"/>
        </w:rPr>
        <w:t>A.4</w:t>
      </w:r>
      <w:r>
        <w:rPr>
          <w:rFonts w:ascii="Times New Roman" w:hAnsi="Times New Roman" w:eastAsia="黑体"/>
          <w:shd w:val="clear" w:color="auto" w:fill="FFFFFF"/>
        </w:rPr>
        <w:t xml:space="preserve"> </w:t>
      </w:r>
      <w:r>
        <w:rPr>
          <w:rFonts w:hint="eastAsia" w:ascii="Times New Roman" w:hAnsi="Times New Roman" w:eastAsia="黑体"/>
          <w:shd w:val="clear" w:color="auto" w:fill="FFFFFF"/>
        </w:rPr>
        <w:t xml:space="preserve"> </w:t>
      </w:r>
      <w:r>
        <w:rPr>
          <w:rFonts w:ascii="Times New Roman" w:hAnsi="Times New Roman" w:eastAsia="黑体"/>
          <w:shd w:val="clear" w:color="auto" w:fill="FFFFFF"/>
        </w:rPr>
        <w:t>仪器</w:t>
      </w:r>
      <w:r>
        <w:rPr>
          <w:rFonts w:hint="eastAsia" w:ascii="Times New Roman" w:hAnsi="Times New Roman" w:eastAsia="黑体"/>
          <w:shd w:val="clear" w:color="auto" w:fill="FFFFFF"/>
        </w:rPr>
        <w:t>定量下限</w:t>
      </w:r>
      <w:r>
        <w:rPr>
          <w:rFonts w:ascii="Times New Roman" w:hAnsi="Times New Roman" w:eastAsia="黑体"/>
          <w:shd w:val="clear" w:color="auto" w:fill="FFFFFF"/>
        </w:rPr>
        <w:t>考核原始记录表</w:t>
      </w:r>
    </w:p>
    <w:tbl>
      <w:tblPr>
        <w:tblStyle w:val="3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8"/>
        <w:gridCol w:w="2674"/>
        <w:gridCol w:w="3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12" w:space="0"/>
              <w:left w:val="single" w:color="auto" w:sz="12" w:space="0"/>
              <w:bottom w:val="single" w:color="auto" w:sz="12"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水站名称：</w:t>
            </w:r>
          </w:p>
        </w:tc>
        <w:tc>
          <w:tcPr>
            <w:tcW w:w="2674" w:type="dxa"/>
            <w:tcBorders>
              <w:top w:val="single" w:color="auto" w:sz="12" w:space="0"/>
              <w:left w:val="single" w:color="auto" w:sz="4" w:space="0"/>
              <w:bottom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断面名称：</w:t>
            </w:r>
          </w:p>
        </w:tc>
        <w:tc>
          <w:tcPr>
            <w:tcW w:w="3098" w:type="dxa"/>
            <w:tcBorders>
              <w:top w:val="single" w:color="auto" w:sz="12" w:space="0"/>
              <w:left w:val="single" w:color="auto" w:sz="4" w:space="0"/>
              <w:bottom w:val="single" w:color="auto" w:sz="12"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断面编码：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12" w:space="0"/>
              <w:left w:val="single" w:color="auto" w:sz="12" w:space="0"/>
              <w:bottom w:val="single" w:color="auto" w:sz="4"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仪器名称：</w:t>
            </w:r>
          </w:p>
        </w:tc>
        <w:tc>
          <w:tcPr>
            <w:tcW w:w="2674" w:type="dxa"/>
            <w:tcBorders>
              <w:top w:val="single" w:color="auto" w:sz="12" w:space="0"/>
              <w:left w:val="single" w:color="auto" w:sz="4" w:space="0"/>
              <w:bottom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仪器型号：</w:t>
            </w:r>
          </w:p>
        </w:tc>
        <w:tc>
          <w:tcPr>
            <w:tcW w:w="3098" w:type="dxa"/>
            <w:tcBorders>
              <w:top w:val="single" w:color="auto" w:sz="12" w:space="0"/>
              <w:left w:val="single" w:color="auto" w:sz="4" w:space="0"/>
              <w:bottom w:val="single" w:color="auto" w:sz="4"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测试时间：</w:t>
            </w:r>
          </w:p>
        </w:tc>
        <w:tc>
          <w:tcPr>
            <w:tcW w:w="2674" w:type="dxa"/>
            <w:tcBorders>
              <w:top w:val="single" w:color="auto" w:sz="4" w:space="0"/>
              <w:left w:val="single" w:color="auto" w:sz="4" w:space="0"/>
              <w:bottom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温度：</w:t>
            </w:r>
          </w:p>
        </w:tc>
        <w:tc>
          <w:tcPr>
            <w:tcW w:w="3098" w:type="dxa"/>
            <w:tcBorders>
              <w:top w:val="single" w:color="auto" w:sz="4" w:space="0"/>
              <w:left w:val="single" w:color="auto" w:sz="4" w:space="0"/>
              <w:bottom w:val="single" w:color="auto" w:sz="4"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测定次数</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仪器测定值（mg/L）</w:t>
            </w:r>
          </w:p>
        </w:tc>
        <w:tc>
          <w:tcPr>
            <w:tcW w:w="3098" w:type="dxa"/>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标准溶液浓度（mg/L）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1</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restart"/>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2</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3</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4</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5</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6</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7</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标准偏差</w:t>
            </w:r>
          </w:p>
        </w:tc>
        <w:tc>
          <w:tcPr>
            <w:tcW w:w="5772"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定量下限</w:t>
            </w:r>
          </w:p>
        </w:tc>
        <w:tc>
          <w:tcPr>
            <w:tcW w:w="5772"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技术要求</w:t>
            </w:r>
          </w:p>
        </w:tc>
        <w:tc>
          <w:tcPr>
            <w:tcW w:w="5772"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12"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结果判定</w:t>
            </w:r>
            <w:r>
              <w:rPr>
                <w:rFonts w:ascii="Times New Roman" w:hAnsi="Times New Roman"/>
                <w:sz w:val="18"/>
                <w:shd w:val="clear" w:color="auto" w:fill="FFFFFF"/>
              </w:rPr>
              <w:t>（合格√，不合格×）</w:t>
            </w:r>
          </w:p>
        </w:tc>
        <w:tc>
          <w:tcPr>
            <w:tcW w:w="5772" w:type="dxa"/>
            <w:gridSpan w:val="2"/>
            <w:tcBorders>
              <w:top w:val="single" w:color="auto" w:sz="4" w:space="0"/>
              <w:bottom w:val="single" w:color="auto" w:sz="12"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bl>
    <w:p>
      <w:pPr>
        <w:adjustRightInd w:val="0"/>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测试人：                       复核人：                      审核人：</w:t>
      </w:r>
    </w:p>
    <w:p/>
    <w:p/>
    <w:p>
      <w:pPr>
        <w:rPr>
          <w:rFonts w:ascii="Times New Roman" w:hAnsi="Times New Roman" w:eastAsia="黑体"/>
          <w:shd w:val="clear" w:color="auto" w:fill="FFFFFF"/>
        </w:rPr>
      </w:pPr>
      <w:r>
        <w:rPr>
          <w:rFonts w:ascii="Times New Roman" w:hAnsi="Times New Roman" w:eastAsia="黑体"/>
          <w:shd w:val="clear" w:color="auto" w:fill="FFFFFF"/>
        </w:rPr>
        <w:br w:type="page"/>
      </w:r>
    </w:p>
    <w:p>
      <w:pPr>
        <w:tabs>
          <w:tab w:val="left" w:pos="363"/>
        </w:tabs>
        <w:spacing w:before="157" w:after="157" w:line="360" w:lineRule="exact"/>
        <w:ind w:firstLine="420"/>
        <w:jc w:val="center"/>
        <w:rPr>
          <w:rFonts w:ascii="Times New Roman" w:hAnsi="Times New Roman" w:eastAsia="黑体"/>
          <w:shd w:val="clear" w:color="auto" w:fill="FFFFFF"/>
        </w:rPr>
      </w:pPr>
      <w:r>
        <w:rPr>
          <w:rFonts w:ascii="Times New Roman" w:hAnsi="Times New Roman" w:eastAsia="黑体"/>
          <w:shd w:val="clear" w:color="auto" w:fill="FFFFFF"/>
        </w:rPr>
        <w:t>表</w:t>
      </w:r>
      <w:r>
        <w:rPr>
          <w:rFonts w:hint="eastAsia" w:ascii="Times New Roman" w:hAnsi="Times New Roman" w:eastAsia="黑体"/>
          <w:shd w:val="clear" w:color="auto" w:fill="FFFFFF"/>
        </w:rPr>
        <w:t>A.5</w:t>
      </w:r>
      <w:r>
        <w:rPr>
          <w:rFonts w:ascii="Times New Roman" w:hAnsi="Times New Roman" w:eastAsia="黑体"/>
          <w:shd w:val="clear" w:color="auto" w:fill="FFFFFF"/>
        </w:rPr>
        <w:t xml:space="preserve"> </w:t>
      </w:r>
      <w:r>
        <w:rPr>
          <w:rFonts w:hint="eastAsia" w:ascii="Times New Roman" w:hAnsi="Times New Roman" w:eastAsia="黑体"/>
          <w:shd w:val="clear" w:color="auto" w:fill="FFFFFF"/>
        </w:rPr>
        <w:t xml:space="preserve"> </w:t>
      </w:r>
      <w:r>
        <w:rPr>
          <w:rFonts w:ascii="Times New Roman" w:hAnsi="Times New Roman" w:eastAsia="黑体"/>
          <w:shd w:val="clear" w:color="auto" w:fill="FFFFFF"/>
        </w:rPr>
        <w:t>仪器</w:t>
      </w:r>
      <w:r>
        <w:rPr>
          <w:rFonts w:hint="eastAsia" w:ascii="Times New Roman" w:hAnsi="Times New Roman" w:eastAsia="黑体"/>
          <w:shd w:val="clear" w:color="auto" w:fill="FFFFFF"/>
        </w:rPr>
        <w:t>零点漂移</w:t>
      </w:r>
      <w:r>
        <w:rPr>
          <w:rFonts w:ascii="Times New Roman" w:hAnsi="Times New Roman" w:eastAsia="黑体"/>
          <w:shd w:val="clear" w:color="auto" w:fill="FFFFFF"/>
        </w:rPr>
        <w:t>考核原始记录表</w:t>
      </w:r>
    </w:p>
    <w:tbl>
      <w:tblPr>
        <w:tblStyle w:val="3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8"/>
        <w:gridCol w:w="2674"/>
        <w:gridCol w:w="3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12" w:space="0"/>
              <w:left w:val="single" w:color="auto" w:sz="12" w:space="0"/>
              <w:bottom w:val="single" w:color="auto" w:sz="12"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水站名称：</w:t>
            </w:r>
          </w:p>
        </w:tc>
        <w:tc>
          <w:tcPr>
            <w:tcW w:w="2674" w:type="dxa"/>
            <w:tcBorders>
              <w:top w:val="single" w:color="auto" w:sz="12" w:space="0"/>
              <w:left w:val="single" w:color="auto" w:sz="4" w:space="0"/>
              <w:bottom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断面名称：</w:t>
            </w:r>
          </w:p>
        </w:tc>
        <w:tc>
          <w:tcPr>
            <w:tcW w:w="3098" w:type="dxa"/>
            <w:tcBorders>
              <w:top w:val="single" w:color="auto" w:sz="12" w:space="0"/>
              <w:left w:val="single" w:color="auto" w:sz="4" w:space="0"/>
              <w:bottom w:val="single" w:color="auto" w:sz="12"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断面编码：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12" w:space="0"/>
              <w:left w:val="single" w:color="auto" w:sz="12" w:space="0"/>
              <w:bottom w:val="single" w:color="auto" w:sz="4"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仪器名称：</w:t>
            </w:r>
          </w:p>
        </w:tc>
        <w:tc>
          <w:tcPr>
            <w:tcW w:w="2674" w:type="dxa"/>
            <w:tcBorders>
              <w:top w:val="single" w:color="auto" w:sz="12" w:space="0"/>
              <w:left w:val="single" w:color="auto" w:sz="4" w:space="0"/>
              <w:bottom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仪器型号：</w:t>
            </w:r>
          </w:p>
        </w:tc>
        <w:tc>
          <w:tcPr>
            <w:tcW w:w="3098" w:type="dxa"/>
            <w:tcBorders>
              <w:top w:val="single" w:color="auto" w:sz="12" w:space="0"/>
              <w:left w:val="single" w:color="auto" w:sz="4" w:space="0"/>
              <w:bottom w:val="single" w:color="auto" w:sz="4"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测试时间：</w:t>
            </w:r>
          </w:p>
        </w:tc>
        <w:tc>
          <w:tcPr>
            <w:tcW w:w="2674" w:type="dxa"/>
            <w:tcBorders>
              <w:top w:val="single" w:color="auto" w:sz="4" w:space="0"/>
              <w:left w:val="single" w:color="auto" w:sz="4" w:space="0"/>
              <w:bottom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温度：</w:t>
            </w:r>
          </w:p>
        </w:tc>
        <w:tc>
          <w:tcPr>
            <w:tcW w:w="3098" w:type="dxa"/>
            <w:tcBorders>
              <w:top w:val="single" w:color="auto" w:sz="4" w:space="0"/>
              <w:left w:val="single" w:color="auto" w:sz="4" w:space="0"/>
              <w:bottom w:val="single" w:color="auto" w:sz="4"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测定次数</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仪器测定值（mg/L）</w:t>
            </w:r>
          </w:p>
        </w:tc>
        <w:tc>
          <w:tcPr>
            <w:tcW w:w="3098" w:type="dxa"/>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标准溶液浓度（mg/L）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1</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restart"/>
            <w:tcBorders>
              <w:top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2</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3</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4</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5</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6</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7</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8</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9</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10</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11</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12</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13</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14</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15</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16</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17</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18</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19</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20</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21</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22</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23</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24</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初始测定值</w:t>
            </w:r>
          </w:p>
        </w:tc>
        <w:tc>
          <w:tcPr>
            <w:tcW w:w="5772"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△Zmax</w:t>
            </w:r>
          </w:p>
        </w:tc>
        <w:tc>
          <w:tcPr>
            <w:tcW w:w="5772"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Z</w:t>
            </w:r>
            <w:r>
              <w:rPr>
                <w:rFonts w:hint="eastAsia" w:ascii="Times New Roman" w:hAnsi="Times New Roman"/>
                <w:sz w:val="18"/>
                <w:szCs w:val="18"/>
                <w:shd w:val="clear" w:color="auto" w:fill="FFFFFF"/>
              </w:rPr>
              <w:t>D</w:t>
            </w:r>
          </w:p>
        </w:tc>
        <w:tc>
          <w:tcPr>
            <w:tcW w:w="5772"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12"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结果判定</w:t>
            </w:r>
            <w:r>
              <w:rPr>
                <w:rFonts w:ascii="Times New Roman" w:hAnsi="Times New Roman"/>
                <w:sz w:val="18"/>
                <w:shd w:val="clear" w:color="auto" w:fill="FFFFFF"/>
              </w:rPr>
              <w:t>（合格√，不合格×）</w:t>
            </w:r>
          </w:p>
        </w:tc>
        <w:tc>
          <w:tcPr>
            <w:tcW w:w="5772" w:type="dxa"/>
            <w:gridSpan w:val="2"/>
            <w:tcBorders>
              <w:top w:val="single" w:color="auto" w:sz="4" w:space="0"/>
              <w:bottom w:val="single" w:color="auto" w:sz="12"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bl>
    <w:p>
      <w:pPr>
        <w:adjustRightInd w:val="0"/>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测试人：                       复核人：                      审核人：</w:t>
      </w:r>
    </w:p>
    <w:p>
      <w:r>
        <w:br w:type="page"/>
      </w:r>
    </w:p>
    <w:p>
      <w:pPr>
        <w:tabs>
          <w:tab w:val="left" w:pos="363"/>
        </w:tabs>
        <w:spacing w:before="157" w:after="157" w:line="360" w:lineRule="exact"/>
        <w:ind w:firstLine="420"/>
        <w:jc w:val="center"/>
        <w:rPr>
          <w:rFonts w:ascii="Times New Roman" w:hAnsi="Times New Roman" w:eastAsia="黑体"/>
          <w:shd w:val="clear" w:color="auto" w:fill="FFFFFF"/>
        </w:rPr>
      </w:pPr>
      <w:r>
        <w:rPr>
          <w:rFonts w:ascii="Times New Roman" w:hAnsi="Times New Roman" w:eastAsia="黑体"/>
          <w:shd w:val="clear" w:color="auto" w:fill="FFFFFF"/>
        </w:rPr>
        <w:t>表</w:t>
      </w:r>
      <w:r>
        <w:rPr>
          <w:rFonts w:hint="eastAsia" w:ascii="Times New Roman" w:hAnsi="Times New Roman" w:eastAsia="黑体"/>
          <w:shd w:val="clear" w:color="auto" w:fill="FFFFFF"/>
        </w:rPr>
        <w:t>A.6</w:t>
      </w:r>
      <w:r>
        <w:rPr>
          <w:rFonts w:ascii="Times New Roman" w:hAnsi="Times New Roman" w:eastAsia="黑体"/>
          <w:shd w:val="clear" w:color="auto" w:fill="FFFFFF"/>
        </w:rPr>
        <w:t xml:space="preserve"> </w:t>
      </w:r>
      <w:r>
        <w:rPr>
          <w:rFonts w:hint="eastAsia" w:ascii="Times New Roman" w:hAnsi="Times New Roman" w:eastAsia="黑体"/>
          <w:shd w:val="clear" w:color="auto" w:fill="FFFFFF"/>
        </w:rPr>
        <w:t xml:space="preserve"> </w:t>
      </w:r>
      <w:r>
        <w:rPr>
          <w:rFonts w:ascii="Times New Roman" w:hAnsi="Times New Roman" w:eastAsia="黑体"/>
          <w:shd w:val="clear" w:color="auto" w:fill="FFFFFF"/>
        </w:rPr>
        <w:t>仪器</w:t>
      </w:r>
      <w:r>
        <w:rPr>
          <w:rFonts w:hint="eastAsia" w:ascii="Times New Roman" w:hAnsi="Times New Roman" w:eastAsia="黑体"/>
          <w:shd w:val="clear" w:color="auto" w:fill="FFFFFF"/>
        </w:rPr>
        <w:t>量程漂移</w:t>
      </w:r>
      <w:r>
        <w:rPr>
          <w:rFonts w:ascii="Times New Roman" w:hAnsi="Times New Roman" w:eastAsia="黑体"/>
          <w:shd w:val="clear" w:color="auto" w:fill="FFFFFF"/>
        </w:rPr>
        <w:t>考核原始记录表</w:t>
      </w:r>
    </w:p>
    <w:tbl>
      <w:tblPr>
        <w:tblStyle w:val="3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8"/>
        <w:gridCol w:w="2674"/>
        <w:gridCol w:w="3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12" w:space="0"/>
              <w:left w:val="single" w:color="auto" w:sz="12" w:space="0"/>
              <w:bottom w:val="single" w:color="auto" w:sz="12"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水站名称：</w:t>
            </w:r>
          </w:p>
        </w:tc>
        <w:tc>
          <w:tcPr>
            <w:tcW w:w="2674" w:type="dxa"/>
            <w:tcBorders>
              <w:top w:val="single" w:color="auto" w:sz="12" w:space="0"/>
              <w:left w:val="single" w:color="auto" w:sz="4" w:space="0"/>
              <w:bottom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断面名称：</w:t>
            </w:r>
          </w:p>
        </w:tc>
        <w:tc>
          <w:tcPr>
            <w:tcW w:w="3098" w:type="dxa"/>
            <w:tcBorders>
              <w:top w:val="single" w:color="auto" w:sz="12" w:space="0"/>
              <w:left w:val="single" w:color="auto" w:sz="4" w:space="0"/>
              <w:bottom w:val="single" w:color="auto" w:sz="12"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断面编码：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12" w:space="0"/>
              <w:left w:val="single" w:color="auto" w:sz="12" w:space="0"/>
              <w:bottom w:val="single" w:color="auto" w:sz="4"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仪器名称：</w:t>
            </w:r>
          </w:p>
        </w:tc>
        <w:tc>
          <w:tcPr>
            <w:tcW w:w="2674" w:type="dxa"/>
            <w:tcBorders>
              <w:top w:val="single" w:color="auto" w:sz="12" w:space="0"/>
              <w:left w:val="single" w:color="auto" w:sz="4" w:space="0"/>
              <w:bottom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仪器型号：</w:t>
            </w:r>
          </w:p>
        </w:tc>
        <w:tc>
          <w:tcPr>
            <w:tcW w:w="3098" w:type="dxa"/>
            <w:tcBorders>
              <w:top w:val="single" w:color="auto" w:sz="12" w:space="0"/>
              <w:left w:val="single" w:color="auto" w:sz="4" w:space="0"/>
              <w:bottom w:val="single" w:color="auto" w:sz="4"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仪器编号：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right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测试时间：</w:t>
            </w:r>
          </w:p>
        </w:tc>
        <w:tc>
          <w:tcPr>
            <w:tcW w:w="2674" w:type="dxa"/>
            <w:tcBorders>
              <w:top w:val="single" w:color="auto" w:sz="4" w:space="0"/>
              <w:left w:val="single" w:color="auto" w:sz="4" w:space="0"/>
              <w:bottom w:val="single" w:color="auto" w:sz="4"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温度：</w:t>
            </w:r>
          </w:p>
        </w:tc>
        <w:tc>
          <w:tcPr>
            <w:tcW w:w="3098" w:type="dxa"/>
            <w:tcBorders>
              <w:top w:val="single" w:color="auto" w:sz="4" w:space="0"/>
              <w:left w:val="single" w:color="auto" w:sz="4" w:space="0"/>
              <w:bottom w:val="single" w:color="auto" w:sz="4" w:space="0"/>
              <w:right w:val="single" w:color="auto" w:sz="12" w:space="0"/>
            </w:tcBorders>
            <w:vAlign w:val="center"/>
          </w:tcPr>
          <w:p>
            <w:pPr>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测定次数</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仪器测定值（mg/L）</w:t>
            </w:r>
          </w:p>
        </w:tc>
        <w:tc>
          <w:tcPr>
            <w:tcW w:w="3098" w:type="dxa"/>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标准溶液浓度（mg/L）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1</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restart"/>
            <w:tcBorders>
              <w:top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2</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3</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4</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5</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6</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7</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8</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9</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10</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11</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12</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13</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14</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15</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16</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17</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18</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19</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20</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21</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22</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23</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24</w:t>
            </w:r>
          </w:p>
        </w:tc>
        <w:tc>
          <w:tcPr>
            <w:tcW w:w="2674" w:type="dxa"/>
            <w:tcBorders>
              <w:top w:val="single" w:color="auto" w:sz="4"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p>
        </w:tc>
        <w:tc>
          <w:tcPr>
            <w:tcW w:w="3098" w:type="dxa"/>
            <w:vMerge w:val="continue"/>
            <w:tcBorders>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初始测定值</w:t>
            </w:r>
          </w:p>
        </w:tc>
        <w:tc>
          <w:tcPr>
            <w:tcW w:w="5772"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hint="eastAsia" w:ascii="Times New Roman" w:hAnsi="Times New Roman"/>
                <w:sz w:val="18"/>
                <w:szCs w:val="18"/>
                <w:shd w:val="clear" w:color="auto" w:fill="FFFFFF"/>
              </w:rPr>
              <w:t>△Zmax</w:t>
            </w:r>
          </w:p>
        </w:tc>
        <w:tc>
          <w:tcPr>
            <w:tcW w:w="5772"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4"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Z</w:t>
            </w:r>
            <w:r>
              <w:rPr>
                <w:rFonts w:hint="eastAsia" w:ascii="Times New Roman" w:hAnsi="Times New Roman"/>
                <w:sz w:val="18"/>
                <w:szCs w:val="18"/>
                <w:shd w:val="clear" w:color="auto" w:fill="FFFFFF"/>
              </w:rPr>
              <w:t>D</w:t>
            </w:r>
          </w:p>
        </w:tc>
        <w:tc>
          <w:tcPr>
            <w:tcW w:w="5772" w:type="dxa"/>
            <w:gridSpan w:val="2"/>
            <w:tcBorders>
              <w:top w:val="single" w:color="auto" w:sz="4" w:space="0"/>
              <w:bottom w:val="single" w:color="auto" w:sz="4"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48" w:type="dxa"/>
            <w:tcBorders>
              <w:top w:val="single" w:color="auto" w:sz="4" w:space="0"/>
              <w:left w:val="single" w:color="auto" w:sz="12" w:space="0"/>
              <w:bottom w:val="single" w:color="auto" w:sz="12" w:space="0"/>
            </w:tcBorders>
            <w:vAlign w:val="center"/>
          </w:tcPr>
          <w:p>
            <w:pPr>
              <w:snapToGrid w:val="0"/>
              <w:spacing w:line="360" w:lineRule="exact"/>
              <w:jc w:val="center"/>
              <w:rPr>
                <w:rFonts w:ascii="Times New Roman" w:hAnsi="Times New Roman"/>
                <w:sz w:val="18"/>
                <w:szCs w:val="18"/>
                <w:shd w:val="clear" w:color="auto" w:fill="FFFFFF"/>
              </w:rPr>
            </w:pPr>
            <w:r>
              <w:rPr>
                <w:rFonts w:ascii="Times New Roman" w:hAnsi="Times New Roman"/>
                <w:sz w:val="18"/>
                <w:szCs w:val="18"/>
                <w:shd w:val="clear" w:color="auto" w:fill="FFFFFF"/>
              </w:rPr>
              <w:t>结果判定</w:t>
            </w:r>
            <w:r>
              <w:rPr>
                <w:rFonts w:ascii="Times New Roman" w:hAnsi="Times New Roman"/>
                <w:sz w:val="18"/>
                <w:shd w:val="clear" w:color="auto" w:fill="FFFFFF"/>
              </w:rPr>
              <w:t>（合格√，不合格×）</w:t>
            </w:r>
          </w:p>
        </w:tc>
        <w:tc>
          <w:tcPr>
            <w:tcW w:w="5772" w:type="dxa"/>
            <w:gridSpan w:val="2"/>
            <w:tcBorders>
              <w:top w:val="single" w:color="auto" w:sz="4" w:space="0"/>
              <w:bottom w:val="single" w:color="auto" w:sz="12" w:space="0"/>
              <w:right w:val="single" w:color="auto" w:sz="12" w:space="0"/>
            </w:tcBorders>
            <w:vAlign w:val="center"/>
          </w:tcPr>
          <w:p>
            <w:pPr>
              <w:snapToGrid w:val="0"/>
              <w:spacing w:line="360" w:lineRule="exact"/>
              <w:jc w:val="center"/>
              <w:rPr>
                <w:rFonts w:ascii="Times New Roman" w:hAnsi="Times New Roman"/>
                <w:sz w:val="18"/>
                <w:szCs w:val="18"/>
                <w:shd w:val="clear" w:color="auto" w:fill="FFFFFF"/>
              </w:rPr>
            </w:pPr>
          </w:p>
        </w:tc>
      </w:tr>
    </w:tbl>
    <w:p>
      <w:pPr>
        <w:adjustRightInd w:val="0"/>
        <w:snapToGrid w:val="0"/>
        <w:spacing w:line="360" w:lineRule="exact"/>
        <w:rPr>
          <w:rFonts w:ascii="Times New Roman" w:hAnsi="Times New Roman"/>
          <w:sz w:val="18"/>
          <w:szCs w:val="18"/>
          <w:shd w:val="clear" w:color="auto" w:fill="FFFFFF"/>
        </w:rPr>
      </w:pPr>
      <w:r>
        <w:rPr>
          <w:rFonts w:ascii="Times New Roman" w:hAnsi="Times New Roman"/>
          <w:sz w:val="18"/>
          <w:szCs w:val="18"/>
          <w:shd w:val="clear" w:color="auto" w:fill="FFFFFF"/>
        </w:rPr>
        <w:t>测试人：                       复核人：                      审核人：</w:t>
      </w:r>
    </w:p>
    <w:p>
      <w:pPr>
        <w:sectPr>
          <w:pgSz w:w="11906" w:h="16838"/>
          <w:pgMar w:top="1440" w:right="1800" w:bottom="1440" w:left="1800" w:header="851" w:footer="992" w:gutter="0"/>
          <w:cols w:space="425" w:num="1"/>
          <w:docGrid w:type="lines" w:linePitch="312" w:charSpace="0"/>
        </w:sectPr>
      </w:pPr>
    </w:p>
    <w:p>
      <w:pPr>
        <w:pStyle w:val="154"/>
        <w:spacing w:beforeLines="0" w:afterLines="0"/>
        <w:jc w:val="center"/>
        <w:rPr>
          <w:rFonts w:ascii="Times New Roman" w:hAnsi="Times New Roman" w:eastAsia="黑体" w:cs="Times New Roman"/>
          <w:b w:val="0"/>
        </w:rPr>
      </w:pPr>
      <w:bookmarkStart w:id="141" w:name="_Toc15766"/>
      <w:bookmarkStart w:id="142" w:name="_Toc31824860"/>
      <w:bookmarkStart w:id="143" w:name="_Toc21764547"/>
      <w:r>
        <w:rPr>
          <w:rFonts w:ascii="Times New Roman" w:hAnsi="Times New Roman" w:eastAsia="黑体" w:cs="Times New Roman"/>
          <w:b w:val="0"/>
        </w:rPr>
        <w:t>附录</w:t>
      </w:r>
      <w:r>
        <w:rPr>
          <w:rFonts w:hint="eastAsia" w:ascii="Times New Roman" w:hAnsi="Times New Roman" w:eastAsia="黑体" w:cs="Times New Roman"/>
          <w:b w:val="0"/>
        </w:rPr>
        <w:t>B</w:t>
      </w:r>
      <w:bookmarkEnd w:id="141"/>
      <w:r>
        <w:rPr>
          <w:rFonts w:ascii="Times New Roman" w:hAnsi="Times New Roman" w:eastAsia="黑体" w:cs="Times New Roman"/>
          <w:b w:val="0"/>
        </w:rPr>
        <w:t xml:space="preserve"> </w:t>
      </w:r>
    </w:p>
    <w:p>
      <w:pPr>
        <w:pStyle w:val="154"/>
        <w:spacing w:beforeLines="0" w:afterLines="0"/>
        <w:ind w:left="2"/>
        <w:jc w:val="center"/>
        <w:outlineLvl w:val="9"/>
        <w:rPr>
          <w:rFonts w:ascii="Times New Roman" w:hAnsi="Times New Roman" w:eastAsia="黑体" w:cs="Times New Roman"/>
          <w:b w:val="0"/>
        </w:rPr>
      </w:pPr>
      <w:bookmarkStart w:id="144" w:name="_Toc26898"/>
      <w:bookmarkStart w:id="145" w:name="_Toc22165"/>
      <w:r>
        <w:rPr>
          <w:rFonts w:hint="eastAsia" w:ascii="Times New Roman" w:hAnsi="Times New Roman" w:eastAsia="黑体" w:cs="Times New Roman"/>
          <w:b w:val="0"/>
        </w:rPr>
        <w:t>（资料性附录）</w:t>
      </w:r>
      <w:bookmarkEnd w:id="144"/>
      <w:bookmarkEnd w:id="145"/>
    </w:p>
    <w:p>
      <w:pPr>
        <w:pStyle w:val="154"/>
        <w:spacing w:beforeLines="0" w:afterLines="0"/>
        <w:ind w:left="2"/>
        <w:jc w:val="center"/>
        <w:outlineLvl w:val="9"/>
        <w:rPr>
          <w:rFonts w:ascii="Times New Roman" w:hAnsi="Times New Roman" w:eastAsia="黑体" w:cs="Times New Roman"/>
          <w:b w:val="0"/>
        </w:rPr>
      </w:pPr>
      <w:bookmarkStart w:id="146" w:name="_Toc1962"/>
      <w:bookmarkStart w:id="147" w:name="_Toc9926"/>
      <w:r>
        <w:rPr>
          <w:rFonts w:hint="eastAsia" w:ascii="Times New Roman" w:hAnsi="Times New Roman" w:eastAsia="黑体" w:cs="Times New Roman"/>
          <w:b w:val="0"/>
        </w:rPr>
        <w:t>地表水铊在线监测系统试运行报告</w:t>
      </w:r>
      <w:bookmarkEnd w:id="146"/>
      <w:bookmarkEnd w:id="147"/>
    </w:p>
    <w:bookmarkEnd w:id="142"/>
    <w:bookmarkEnd w:id="143"/>
    <w:p>
      <w:pPr>
        <w:tabs>
          <w:tab w:val="left" w:pos="7875"/>
        </w:tabs>
        <w:jc w:val="center"/>
        <w:rPr>
          <w:rFonts w:ascii="Times New Roman" w:hAnsi="Times New Roman" w:eastAsia="黑体"/>
          <w:b/>
          <w:sz w:val="32"/>
          <w:szCs w:val="32"/>
        </w:rPr>
      </w:pPr>
      <w:r>
        <w:rPr>
          <w:rFonts w:hint="eastAsia" w:ascii="Times New Roman" w:hAnsi="Times New Roman" w:eastAsia="黑体"/>
          <w:b/>
          <w:sz w:val="32"/>
          <w:szCs w:val="32"/>
        </w:rPr>
        <w:t>地表水铊在线监测系统</w:t>
      </w:r>
    </w:p>
    <w:p>
      <w:pPr>
        <w:tabs>
          <w:tab w:val="left" w:pos="7875"/>
        </w:tabs>
        <w:jc w:val="center"/>
        <w:rPr>
          <w:rFonts w:ascii="Times New Roman" w:hAnsi="Times New Roman" w:eastAsia="黑体"/>
          <w:b/>
          <w:sz w:val="32"/>
          <w:szCs w:val="32"/>
        </w:rPr>
      </w:pPr>
      <w:r>
        <w:rPr>
          <w:rFonts w:ascii="Times New Roman" w:hAnsi="Times New Roman" w:eastAsia="黑体"/>
          <w:b/>
          <w:sz w:val="32"/>
          <w:szCs w:val="32"/>
        </w:rPr>
        <w:t>试运行报告</w:t>
      </w:r>
    </w:p>
    <w:p>
      <w:pPr>
        <w:ind w:firstLine="1044"/>
        <w:rPr>
          <w:rFonts w:ascii="Times New Roman" w:hAnsi="Times New Roman"/>
          <w:b/>
          <w:sz w:val="52"/>
          <w:szCs w:val="30"/>
        </w:rPr>
      </w:pPr>
    </w:p>
    <w:p>
      <w:pPr>
        <w:ind w:firstLine="723"/>
        <w:jc w:val="center"/>
        <w:rPr>
          <w:rFonts w:ascii="Times New Roman" w:hAnsi="Times New Roman"/>
          <w:b/>
          <w:sz w:val="36"/>
          <w:szCs w:val="36"/>
        </w:rPr>
      </w:pPr>
    </w:p>
    <w:p>
      <w:pPr>
        <w:ind w:firstLine="723"/>
        <w:jc w:val="center"/>
        <w:rPr>
          <w:rFonts w:ascii="Times New Roman" w:hAnsi="Times New Roman"/>
          <w:b/>
          <w:sz w:val="36"/>
          <w:szCs w:val="36"/>
        </w:rPr>
      </w:pPr>
    </w:p>
    <w:p>
      <w:pPr>
        <w:ind w:firstLine="725" w:firstLineChars="345"/>
        <w:rPr>
          <w:rFonts w:ascii="Times New Roman" w:hAnsi="Times New Roman"/>
          <w:b/>
          <w:bCs/>
          <w:szCs w:val="21"/>
        </w:rPr>
      </w:pPr>
      <w:r>
        <w:rPr>
          <w:rFonts w:ascii="Times New Roman" w:hAnsi="Times New Roman"/>
          <w:b/>
          <w:bCs/>
          <w:szCs w:val="21"/>
        </w:rPr>
        <w:t>报告编号：</w:t>
      </w:r>
    </w:p>
    <w:p>
      <w:pPr>
        <w:ind w:firstLine="735" w:firstLineChars="350"/>
        <w:rPr>
          <w:rFonts w:ascii="Times New Roman" w:hAnsi="Times New Roman"/>
          <w:b/>
          <w:bCs/>
          <w:szCs w:val="21"/>
        </w:rPr>
      </w:pPr>
      <w:r>
        <w:rPr>
          <w:rFonts w:ascii="Times New Roman" w:hAnsi="Times New Roman"/>
          <w:b/>
          <w:bCs/>
          <w:szCs w:val="21"/>
        </w:rPr>
        <w:t>站点名称：</w:t>
      </w:r>
    </w:p>
    <w:p>
      <w:pPr>
        <w:ind w:firstLine="725" w:firstLineChars="345"/>
        <w:rPr>
          <w:rFonts w:ascii="Times New Roman" w:hAnsi="Times New Roman"/>
          <w:b/>
          <w:bCs/>
          <w:szCs w:val="21"/>
        </w:rPr>
      </w:pPr>
      <w:r>
        <w:rPr>
          <w:rFonts w:ascii="Times New Roman" w:hAnsi="Times New Roman"/>
          <w:b/>
          <w:bCs/>
          <w:szCs w:val="21"/>
        </w:rPr>
        <w:t>断面名称：</w:t>
      </w:r>
    </w:p>
    <w:p>
      <w:pPr>
        <w:ind w:firstLine="725" w:firstLineChars="345"/>
        <w:rPr>
          <w:rFonts w:ascii="Times New Roman" w:hAnsi="Times New Roman" w:eastAsia="Calibri"/>
          <w:b/>
          <w:bCs/>
          <w:szCs w:val="21"/>
          <w:u w:val="single"/>
        </w:rPr>
      </w:pPr>
      <w:r>
        <w:rPr>
          <w:rFonts w:ascii="Times New Roman" w:hAnsi="Times New Roman"/>
          <w:b/>
          <w:bCs/>
          <w:szCs w:val="21"/>
        </w:rPr>
        <w:t>断面编号：</w:t>
      </w:r>
    </w:p>
    <w:p>
      <w:pPr>
        <w:ind w:firstLine="735" w:firstLineChars="350"/>
        <w:rPr>
          <w:rFonts w:ascii="Times New Roman" w:hAnsi="Times New Roman"/>
          <w:b/>
          <w:bCs/>
          <w:sz w:val="24"/>
          <w:szCs w:val="32"/>
        </w:rPr>
      </w:pPr>
      <w:r>
        <w:rPr>
          <w:rFonts w:ascii="Times New Roman" w:hAnsi="Times New Roman"/>
          <w:b/>
          <w:bCs/>
          <w:szCs w:val="21"/>
        </w:rPr>
        <w:t>承建单位：</w:t>
      </w:r>
    </w:p>
    <w:p>
      <w:pPr>
        <w:jc w:val="center"/>
        <w:rPr>
          <w:rFonts w:ascii="Times New Roman" w:hAnsi="Times New Roman"/>
          <w:b/>
          <w:szCs w:val="21"/>
        </w:rPr>
      </w:pPr>
      <w:r>
        <w:rPr>
          <w:rFonts w:ascii="Times New Roman" w:hAnsi="Times New Roman"/>
          <w:b/>
          <w:szCs w:val="21"/>
        </w:rPr>
        <w:t>二〇</w:t>
      </w:r>
      <w:r>
        <w:rPr>
          <w:rFonts w:ascii="Times New Roman" w:hAnsi="Times New Roman"/>
          <w:b/>
          <w:bCs/>
          <w:szCs w:val="21"/>
        </w:rPr>
        <w:t xml:space="preserve">   年  月  日</w:t>
      </w:r>
    </w:p>
    <w:p>
      <w:pPr>
        <w:jc w:val="center"/>
        <w:rPr>
          <w:rFonts w:ascii="Times New Roman" w:hAnsi="Times New Roman"/>
          <w:sz w:val="18"/>
          <w:szCs w:val="18"/>
        </w:rPr>
      </w:pPr>
      <w:r>
        <w:rPr>
          <w:rFonts w:ascii="Times New Roman" w:hAnsi="Times New Roman"/>
          <w:sz w:val="18"/>
          <w:szCs w:val="18"/>
        </w:rPr>
        <w:t>注：本报告内容为参考性内容，可根据实际需求进行修改。</w:t>
      </w:r>
    </w:p>
    <w:p>
      <w:pPr>
        <w:spacing w:line="300" w:lineRule="auto"/>
        <w:jc w:val="center"/>
        <w:rPr>
          <w:rFonts w:ascii="Times New Roman" w:hAnsi="Times New Roman"/>
          <w:b/>
          <w:bCs/>
          <w:sz w:val="36"/>
          <w:szCs w:val="36"/>
        </w:rPr>
        <w:sectPr>
          <w:pgSz w:w="11906" w:h="16838"/>
          <w:pgMar w:top="1440" w:right="1701" w:bottom="1440" w:left="1701" w:header="1417" w:footer="1134" w:gutter="0"/>
          <w:cols w:space="720" w:num="1"/>
          <w:formProt w:val="0"/>
          <w:titlePg/>
          <w:docGrid w:type="lines" w:linePitch="312" w:charSpace="0"/>
        </w:sectPr>
      </w:pPr>
    </w:p>
    <w:p>
      <w:pPr>
        <w:spacing w:line="300" w:lineRule="auto"/>
        <w:jc w:val="center"/>
        <w:rPr>
          <w:rFonts w:ascii="Times New Roman" w:hAnsi="Times New Roman" w:eastAsia="黑体"/>
          <w:b/>
          <w:sz w:val="36"/>
          <w:szCs w:val="36"/>
        </w:rPr>
      </w:pPr>
      <w:r>
        <w:rPr>
          <w:rFonts w:ascii="Times New Roman" w:hAnsi="Times New Roman" w:eastAsia="黑体"/>
          <w:b/>
          <w:sz w:val="36"/>
          <w:szCs w:val="36"/>
        </w:rPr>
        <w:t>说  明</w:t>
      </w:r>
    </w:p>
    <w:p>
      <w:pPr>
        <w:spacing w:line="360" w:lineRule="exact"/>
        <w:ind w:firstLine="420"/>
        <w:rPr>
          <w:rFonts w:ascii="Times New Roman" w:hAnsi="Times New Roman"/>
          <w:szCs w:val="28"/>
        </w:rPr>
      </w:pPr>
      <w:r>
        <w:rPr>
          <w:rFonts w:ascii="Times New Roman" w:hAnsi="Times New Roman"/>
          <w:szCs w:val="28"/>
        </w:rPr>
        <w:t>1.报告内容需填写齐全、清楚、签名清晰。</w:t>
      </w:r>
    </w:p>
    <w:p>
      <w:pPr>
        <w:spacing w:line="360" w:lineRule="exact"/>
        <w:ind w:firstLine="420"/>
        <w:rPr>
          <w:rFonts w:ascii="Times New Roman" w:hAnsi="Times New Roman"/>
          <w:szCs w:val="28"/>
        </w:rPr>
      </w:pPr>
      <w:r>
        <w:rPr>
          <w:rFonts w:ascii="Times New Roman" w:hAnsi="Times New Roman"/>
          <w:szCs w:val="28"/>
        </w:rPr>
        <w:t>2.主要内容至少包括下述内容：</w:t>
      </w:r>
    </w:p>
    <w:p>
      <w:pPr>
        <w:numPr>
          <w:ilvl w:val="0"/>
          <w:numId w:val="25"/>
        </w:numPr>
        <w:spacing w:line="360" w:lineRule="exact"/>
        <w:ind w:left="0" w:firstLine="420"/>
        <w:rPr>
          <w:rFonts w:ascii="Times New Roman" w:hAnsi="Times New Roman"/>
          <w:szCs w:val="28"/>
        </w:rPr>
      </w:pPr>
      <w:r>
        <w:rPr>
          <w:rFonts w:ascii="Times New Roman" w:hAnsi="Times New Roman"/>
          <w:szCs w:val="28"/>
        </w:rPr>
        <w:t>试运行期间数据有效率统计；</w:t>
      </w:r>
    </w:p>
    <w:p>
      <w:pPr>
        <w:numPr>
          <w:ilvl w:val="0"/>
          <w:numId w:val="25"/>
        </w:numPr>
        <w:spacing w:line="360" w:lineRule="exact"/>
        <w:ind w:left="0" w:firstLine="420"/>
        <w:rPr>
          <w:rFonts w:ascii="Times New Roman" w:hAnsi="Times New Roman"/>
          <w:szCs w:val="28"/>
        </w:rPr>
        <w:sectPr>
          <w:pgSz w:w="11906" w:h="16838"/>
          <w:pgMar w:top="1440" w:right="1701" w:bottom="1440" w:left="1701" w:header="1417" w:footer="1134" w:gutter="0"/>
          <w:cols w:space="720" w:num="1"/>
          <w:formProt w:val="0"/>
          <w:titlePg/>
          <w:docGrid w:type="lines" w:linePitch="312" w:charSpace="0"/>
        </w:sectPr>
      </w:pPr>
      <w:r>
        <w:rPr>
          <w:rFonts w:ascii="Times New Roman" w:hAnsi="Times New Roman"/>
          <w:kern w:val="0"/>
        </w:rPr>
        <w:t>试运行维护情况。</w:t>
      </w:r>
    </w:p>
    <w:p>
      <w:pPr>
        <w:pStyle w:val="11"/>
        <w:spacing w:line="240" w:lineRule="auto"/>
        <w:rPr>
          <w:rFonts w:ascii="Times New Roman" w:hAnsi="Times New Roman" w:eastAsia="黑体"/>
          <w:kern w:val="0"/>
          <w:szCs w:val="20"/>
        </w:rPr>
      </w:pPr>
      <w:r>
        <w:rPr>
          <w:rFonts w:hint="eastAsia" w:ascii="Times New Roman" w:hAnsi="Times New Roman"/>
          <w:kern w:val="0"/>
          <w:szCs w:val="21"/>
        </w:rPr>
        <w:t>1</w:t>
      </w:r>
      <w:r>
        <w:rPr>
          <w:rFonts w:ascii="Times New Roman" w:hAnsi="Times New Roman"/>
          <w:kern w:val="0"/>
          <w:szCs w:val="21"/>
          <w:lang w:val="zh-CN"/>
        </w:rPr>
        <w:t xml:space="preserve">. </w:t>
      </w:r>
      <w:r>
        <w:rPr>
          <w:rFonts w:hint="eastAsia" w:ascii="Times New Roman" w:hAnsi="Times New Roman"/>
          <w:kern w:val="0"/>
          <w:szCs w:val="21"/>
          <w:lang w:val="zh-CN"/>
        </w:rPr>
        <w:t>地表水</w:t>
      </w:r>
      <w:r>
        <w:rPr>
          <w:rFonts w:hint="eastAsia" w:ascii="Times New Roman" w:hAnsi="Times New Roman" w:eastAsia="黑体" w:cs="Times New Roman"/>
        </w:rPr>
        <w:t>铊</w:t>
      </w:r>
      <w:r>
        <w:rPr>
          <w:rFonts w:hint="eastAsia" w:ascii="Times New Roman" w:hAnsi="Times New Roman"/>
          <w:kern w:val="0"/>
          <w:szCs w:val="21"/>
          <w:lang w:val="zh-CN"/>
        </w:rPr>
        <w:t>在线监测系统</w:t>
      </w:r>
      <w:r>
        <w:rPr>
          <w:rFonts w:ascii="Times New Roman" w:hAnsi="Times New Roman"/>
          <w:kern w:val="0"/>
          <w:szCs w:val="21"/>
          <w:lang w:val="zh-CN"/>
        </w:rPr>
        <w:t>试运行报表</w:t>
      </w:r>
    </w:p>
    <w:p>
      <w:pPr>
        <w:spacing w:beforeLines="50" w:afterLines="50" w:line="360" w:lineRule="exact"/>
        <w:jc w:val="center"/>
        <w:rPr>
          <w:rFonts w:ascii="Times New Roman" w:hAnsi="Times New Roman" w:eastAsia="黑体"/>
          <w:kern w:val="0"/>
          <w:szCs w:val="20"/>
        </w:rPr>
      </w:pPr>
      <w:r>
        <w:rPr>
          <w:rFonts w:ascii="Times New Roman" w:hAnsi="Times New Roman" w:eastAsia="黑体"/>
          <w:kern w:val="0"/>
          <w:szCs w:val="20"/>
        </w:rPr>
        <w:t>表</w:t>
      </w:r>
      <w:r>
        <w:rPr>
          <w:rFonts w:hint="eastAsia" w:ascii="Times New Roman" w:hAnsi="Times New Roman" w:eastAsia="黑体"/>
          <w:shd w:val="clear" w:color="auto" w:fill="FFFFFF"/>
        </w:rPr>
        <w:t>B.1</w:t>
      </w:r>
      <w:r>
        <w:rPr>
          <w:rFonts w:ascii="Times New Roman" w:hAnsi="Times New Roman" w:eastAsia="黑体"/>
          <w:shd w:val="clear" w:color="auto" w:fill="FFFFFF"/>
        </w:rPr>
        <w:t xml:space="preserve"> </w:t>
      </w:r>
      <w:r>
        <w:rPr>
          <w:rFonts w:ascii="Times New Roman" w:hAnsi="Times New Roman" w:eastAsia="黑体"/>
          <w:kern w:val="0"/>
          <w:szCs w:val="20"/>
        </w:rPr>
        <w:t>试运行期间数据报表</w:t>
      </w:r>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907"/>
        <w:gridCol w:w="2809"/>
        <w:gridCol w:w="1252"/>
        <w:gridCol w:w="275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907" w:type="dxa"/>
            <w:vAlign w:val="center"/>
          </w:tcPr>
          <w:p>
            <w:pPr>
              <w:jc w:val="center"/>
              <w:rPr>
                <w:rFonts w:ascii="Times New Roman" w:hAnsi="Times New Roman"/>
                <w:sz w:val="18"/>
                <w:szCs w:val="18"/>
              </w:rPr>
            </w:pPr>
            <w:r>
              <w:rPr>
                <w:rFonts w:ascii="Times New Roman" w:hAnsi="Times New Roman"/>
                <w:sz w:val="18"/>
                <w:szCs w:val="18"/>
              </w:rPr>
              <w:t>水站名称</w:t>
            </w:r>
          </w:p>
        </w:tc>
        <w:tc>
          <w:tcPr>
            <w:tcW w:w="2809" w:type="dxa"/>
            <w:vAlign w:val="center"/>
          </w:tcPr>
          <w:p>
            <w:pPr>
              <w:jc w:val="center"/>
              <w:rPr>
                <w:rFonts w:ascii="Times New Roman" w:hAnsi="Times New Roman"/>
                <w:sz w:val="18"/>
                <w:szCs w:val="18"/>
              </w:rPr>
            </w:pPr>
          </w:p>
        </w:tc>
        <w:tc>
          <w:tcPr>
            <w:tcW w:w="1252" w:type="dxa"/>
            <w:vAlign w:val="center"/>
          </w:tcPr>
          <w:p>
            <w:pPr>
              <w:jc w:val="center"/>
              <w:rPr>
                <w:rFonts w:ascii="Times New Roman" w:hAnsi="Times New Roman"/>
                <w:sz w:val="18"/>
                <w:szCs w:val="18"/>
              </w:rPr>
            </w:pPr>
            <w:r>
              <w:rPr>
                <w:rFonts w:ascii="Times New Roman" w:hAnsi="Times New Roman"/>
                <w:sz w:val="18"/>
                <w:szCs w:val="18"/>
              </w:rPr>
              <w:t>统计日期</w:t>
            </w:r>
          </w:p>
        </w:tc>
        <w:tc>
          <w:tcPr>
            <w:tcW w:w="2752" w:type="dxa"/>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07" w:type="dxa"/>
            <w:tcBorders>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测试时间</w:t>
            </w:r>
          </w:p>
        </w:tc>
        <w:tc>
          <w:tcPr>
            <w:tcW w:w="6813" w:type="dxa"/>
            <w:gridSpan w:val="3"/>
            <w:tcBorders>
              <w:bottom w:val="single" w:color="auto" w:sz="12" w:space="0"/>
            </w:tcBorders>
            <w:vAlign w:val="center"/>
          </w:tcPr>
          <w:p>
            <w:pPr>
              <w:jc w:val="center"/>
              <w:rPr>
                <w:rFonts w:ascii="Times New Roman" w:hAnsi="Times New Roman"/>
                <w:sz w:val="18"/>
                <w:szCs w:val="18"/>
              </w:rPr>
            </w:pPr>
            <w:r>
              <w:rPr>
                <w:rFonts w:hint="eastAsia" w:ascii="Times New Roman" w:hAnsi="Times New Roman"/>
                <w:sz w:val="18"/>
                <w:szCs w:val="18"/>
              </w:rPr>
              <w:t>测试结果</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07" w:type="dxa"/>
            <w:tcBorders>
              <w:top w:val="single" w:color="auto" w:sz="12" w:space="0"/>
              <w:tl2br w:val="nil"/>
              <w:tr2bl w:val="nil"/>
            </w:tcBorders>
            <w:vAlign w:val="center"/>
          </w:tcPr>
          <w:p>
            <w:pPr>
              <w:jc w:val="center"/>
              <w:rPr>
                <w:rFonts w:ascii="Times New Roman" w:hAnsi="Times New Roman"/>
                <w:sz w:val="18"/>
                <w:szCs w:val="18"/>
              </w:rPr>
            </w:pPr>
          </w:p>
        </w:tc>
        <w:tc>
          <w:tcPr>
            <w:tcW w:w="6813" w:type="dxa"/>
            <w:gridSpan w:val="3"/>
            <w:tcBorders>
              <w:top w:val="single" w:color="auto" w:sz="12" w:space="0"/>
              <w:tl2br w:val="nil"/>
              <w:tr2bl w:val="nil"/>
            </w:tcBorders>
            <w:vAlign w:val="center"/>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07" w:type="dxa"/>
            <w:tcBorders>
              <w:tl2br w:val="nil"/>
              <w:tr2bl w:val="nil"/>
            </w:tcBorders>
            <w:vAlign w:val="center"/>
          </w:tcPr>
          <w:p>
            <w:pPr>
              <w:jc w:val="center"/>
              <w:rPr>
                <w:rFonts w:ascii="Times New Roman" w:hAnsi="Times New Roman"/>
                <w:sz w:val="18"/>
                <w:szCs w:val="18"/>
              </w:rPr>
            </w:pPr>
          </w:p>
        </w:tc>
        <w:tc>
          <w:tcPr>
            <w:tcW w:w="6813" w:type="dxa"/>
            <w:gridSpan w:val="3"/>
            <w:tcBorders>
              <w:tl2br w:val="nil"/>
              <w:tr2bl w:val="nil"/>
            </w:tcBorders>
            <w:vAlign w:val="center"/>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07" w:type="dxa"/>
            <w:tcBorders>
              <w:tl2br w:val="nil"/>
              <w:tr2bl w:val="nil"/>
            </w:tcBorders>
            <w:vAlign w:val="center"/>
          </w:tcPr>
          <w:p>
            <w:pPr>
              <w:jc w:val="center"/>
              <w:rPr>
                <w:rFonts w:ascii="Times New Roman" w:hAnsi="Times New Roman"/>
                <w:sz w:val="18"/>
                <w:szCs w:val="18"/>
              </w:rPr>
            </w:pPr>
          </w:p>
        </w:tc>
        <w:tc>
          <w:tcPr>
            <w:tcW w:w="6813" w:type="dxa"/>
            <w:gridSpan w:val="3"/>
            <w:tcBorders>
              <w:tl2br w:val="nil"/>
              <w:tr2bl w:val="nil"/>
            </w:tcBorders>
            <w:vAlign w:val="center"/>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07" w:type="dxa"/>
            <w:tcBorders>
              <w:tl2br w:val="nil"/>
              <w:tr2bl w:val="nil"/>
            </w:tcBorders>
            <w:vAlign w:val="center"/>
          </w:tcPr>
          <w:p>
            <w:pPr>
              <w:jc w:val="center"/>
              <w:rPr>
                <w:rFonts w:ascii="Times New Roman" w:hAnsi="Times New Roman"/>
                <w:sz w:val="18"/>
                <w:szCs w:val="18"/>
              </w:rPr>
            </w:pPr>
          </w:p>
        </w:tc>
        <w:tc>
          <w:tcPr>
            <w:tcW w:w="6813" w:type="dxa"/>
            <w:gridSpan w:val="3"/>
            <w:tcBorders>
              <w:tl2br w:val="nil"/>
              <w:tr2bl w:val="nil"/>
            </w:tcBorders>
            <w:vAlign w:val="center"/>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07" w:type="dxa"/>
            <w:tcBorders>
              <w:tl2br w:val="nil"/>
              <w:tr2bl w:val="nil"/>
            </w:tcBorders>
            <w:vAlign w:val="center"/>
          </w:tcPr>
          <w:p>
            <w:pPr>
              <w:jc w:val="center"/>
              <w:rPr>
                <w:rFonts w:ascii="Times New Roman" w:hAnsi="Times New Roman"/>
                <w:sz w:val="18"/>
                <w:szCs w:val="18"/>
              </w:rPr>
            </w:pPr>
          </w:p>
        </w:tc>
        <w:tc>
          <w:tcPr>
            <w:tcW w:w="6813" w:type="dxa"/>
            <w:gridSpan w:val="3"/>
            <w:tcBorders>
              <w:tl2br w:val="nil"/>
              <w:tr2bl w:val="nil"/>
            </w:tcBorders>
            <w:vAlign w:val="center"/>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07" w:type="dxa"/>
            <w:tcBorders>
              <w:tl2br w:val="nil"/>
              <w:tr2bl w:val="nil"/>
            </w:tcBorders>
            <w:vAlign w:val="center"/>
          </w:tcPr>
          <w:p>
            <w:pPr>
              <w:jc w:val="center"/>
              <w:rPr>
                <w:rFonts w:ascii="Times New Roman" w:hAnsi="Times New Roman"/>
                <w:sz w:val="18"/>
                <w:szCs w:val="18"/>
              </w:rPr>
            </w:pPr>
          </w:p>
        </w:tc>
        <w:tc>
          <w:tcPr>
            <w:tcW w:w="6813" w:type="dxa"/>
            <w:gridSpan w:val="3"/>
            <w:tcBorders>
              <w:tl2br w:val="nil"/>
              <w:tr2bl w:val="nil"/>
            </w:tcBorders>
            <w:vAlign w:val="center"/>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07" w:type="dxa"/>
            <w:tcBorders>
              <w:tl2br w:val="nil"/>
              <w:tr2bl w:val="nil"/>
            </w:tcBorders>
            <w:vAlign w:val="center"/>
          </w:tcPr>
          <w:p>
            <w:pPr>
              <w:jc w:val="center"/>
              <w:rPr>
                <w:rFonts w:ascii="Times New Roman" w:hAnsi="Times New Roman"/>
                <w:sz w:val="18"/>
                <w:szCs w:val="18"/>
              </w:rPr>
            </w:pPr>
          </w:p>
        </w:tc>
        <w:tc>
          <w:tcPr>
            <w:tcW w:w="6813" w:type="dxa"/>
            <w:gridSpan w:val="3"/>
            <w:tcBorders>
              <w:tl2br w:val="nil"/>
              <w:tr2bl w:val="nil"/>
            </w:tcBorders>
            <w:vAlign w:val="center"/>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07" w:type="dxa"/>
            <w:tcBorders>
              <w:tl2br w:val="nil"/>
              <w:tr2bl w:val="nil"/>
            </w:tcBorders>
            <w:vAlign w:val="center"/>
          </w:tcPr>
          <w:p>
            <w:pPr>
              <w:jc w:val="center"/>
              <w:rPr>
                <w:rFonts w:ascii="Times New Roman" w:hAnsi="Times New Roman"/>
                <w:sz w:val="18"/>
                <w:szCs w:val="18"/>
              </w:rPr>
            </w:pPr>
          </w:p>
        </w:tc>
        <w:tc>
          <w:tcPr>
            <w:tcW w:w="6813" w:type="dxa"/>
            <w:gridSpan w:val="3"/>
            <w:tcBorders>
              <w:tl2br w:val="nil"/>
              <w:tr2bl w:val="nil"/>
            </w:tcBorders>
            <w:vAlign w:val="center"/>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07" w:type="dxa"/>
            <w:tcBorders>
              <w:tl2br w:val="nil"/>
              <w:tr2bl w:val="nil"/>
            </w:tcBorders>
            <w:vAlign w:val="center"/>
          </w:tcPr>
          <w:p>
            <w:pPr>
              <w:jc w:val="center"/>
              <w:rPr>
                <w:rFonts w:ascii="Times New Roman" w:hAnsi="Times New Roman"/>
                <w:sz w:val="18"/>
                <w:szCs w:val="18"/>
              </w:rPr>
            </w:pPr>
          </w:p>
        </w:tc>
        <w:tc>
          <w:tcPr>
            <w:tcW w:w="6813" w:type="dxa"/>
            <w:gridSpan w:val="3"/>
            <w:tcBorders>
              <w:tl2br w:val="nil"/>
              <w:tr2bl w:val="nil"/>
            </w:tcBorders>
            <w:vAlign w:val="center"/>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07" w:type="dxa"/>
            <w:tcBorders>
              <w:tl2br w:val="nil"/>
              <w:tr2bl w:val="nil"/>
            </w:tcBorders>
            <w:vAlign w:val="center"/>
          </w:tcPr>
          <w:p>
            <w:pPr>
              <w:jc w:val="center"/>
              <w:rPr>
                <w:rFonts w:ascii="Times New Roman" w:hAnsi="Times New Roman"/>
                <w:sz w:val="18"/>
                <w:szCs w:val="18"/>
              </w:rPr>
            </w:pPr>
          </w:p>
        </w:tc>
        <w:tc>
          <w:tcPr>
            <w:tcW w:w="6813" w:type="dxa"/>
            <w:gridSpan w:val="3"/>
            <w:tcBorders>
              <w:tl2br w:val="nil"/>
              <w:tr2bl w:val="nil"/>
            </w:tcBorders>
            <w:vAlign w:val="center"/>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07" w:type="dxa"/>
            <w:tcBorders>
              <w:tl2br w:val="nil"/>
              <w:tr2bl w:val="nil"/>
            </w:tcBorders>
            <w:vAlign w:val="center"/>
          </w:tcPr>
          <w:p>
            <w:pPr>
              <w:jc w:val="center"/>
              <w:rPr>
                <w:rFonts w:ascii="Times New Roman" w:hAnsi="Times New Roman"/>
                <w:sz w:val="18"/>
                <w:szCs w:val="18"/>
              </w:rPr>
            </w:pPr>
            <w:r>
              <w:rPr>
                <w:rFonts w:ascii="Times New Roman" w:hAnsi="Times New Roman"/>
                <w:sz w:val="18"/>
                <w:szCs w:val="18"/>
              </w:rPr>
              <w:t>…</w:t>
            </w:r>
          </w:p>
        </w:tc>
        <w:tc>
          <w:tcPr>
            <w:tcW w:w="6813" w:type="dxa"/>
            <w:gridSpan w:val="3"/>
            <w:tcBorders>
              <w:tl2br w:val="nil"/>
              <w:tr2bl w:val="nil"/>
            </w:tcBorders>
            <w:vAlign w:val="center"/>
          </w:tcPr>
          <w:p>
            <w:pPr>
              <w:jc w:val="center"/>
              <w:rPr>
                <w:rFonts w:ascii="Times New Roman" w:hAnsi="Times New Roman"/>
                <w:sz w:val="18"/>
                <w:szCs w:val="18"/>
              </w:rPr>
            </w:pPr>
          </w:p>
        </w:tc>
      </w:tr>
    </w:tbl>
    <w:p>
      <w:pPr>
        <w:pStyle w:val="11"/>
        <w:spacing w:line="240" w:lineRule="auto"/>
        <w:rPr>
          <w:rFonts w:ascii="Times New Roman" w:hAnsi="Times New Roman"/>
          <w:kern w:val="0"/>
          <w:szCs w:val="21"/>
          <w:lang w:val="zh-CN"/>
        </w:rPr>
      </w:pPr>
    </w:p>
    <w:p>
      <w:pPr>
        <w:pStyle w:val="11"/>
        <w:spacing w:line="240" w:lineRule="auto"/>
        <w:rPr>
          <w:rFonts w:ascii="Times New Roman" w:hAnsi="Times New Roman"/>
          <w:kern w:val="0"/>
          <w:szCs w:val="21"/>
          <w:lang w:val="zh-CN"/>
        </w:rPr>
      </w:pPr>
      <w:r>
        <w:rPr>
          <w:rFonts w:hint="eastAsia" w:ascii="Times New Roman" w:hAnsi="Times New Roman"/>
          <w:kern w:val="0"/>
          <w:szCs w:val="21"/>
        </w:rPr>
        <w:t>2</w:t>
      </w:r>
      <w:r>
        <w:rPr>
          <w:rFonts w:ascii="Times New Roman" w:hAnsi="Times New Roman"/>
          <w:kern w:val="0"/>
          <w:szCs w:val="21"/>
          <w:lang w:val="zh-CN"/>
        </w:rPr>
        <w:t>. 易耗品更换记录表</w:t>
      </w:r>
    </w:p>
    <w:p>
      <w:pPr>
        <w:spacing w:beforeLines="50" w:afterLines="50" w:line="360" w:lineRule="exact"/>
        <w:jc w:val="center"/>
        <w:rPr>
          <w:rFonts w:ascii="Times New Roman" w:hAnsi="Times New Roman" w:eastAsia="黑体"/>
          <w:kern w:val="0"/>
          <w:szCs w:val="20"/>
        </w:rPr>
      </w:pPr>
      <w:r>
        <w:rPr>
          <w:rFonts w:hint="eastAsia" w:ascii="Times New Roman" w:hAnsi="Times New Roman" w:eastAsia="黑体"/>
          <w:shd w:val="clear" w:color="auto" w:fill="FFFFFF"/>
        </w:rPr>
        <w:t>B.2</w:t>
      </w:r>
      <w:r>
        <w:rPr>
          <w:rFonts w:ascii="Times New Roman" w:hAnsi="Times New Roman" w:eastAsia="黑体"/>
          <w:shd w:val="clear" w:color="auto" w:fill="FFFFFF"/>
        </w:rPr>
        <w:t xml:space="preserve"> </w:t>
      </w:r>
      <w:r>
        <w:rPr>
          <w:rFonts w:ascii="Times New Roman" w:hAnsi="Times New Roman" w:eastAsia="黑体"/>
          <w:kern w:val="0"/>
          <w:szCs w:val="20"/>
        </w:rPr>
        <w:t>易耗品更换记录表</w:t>
      </w:r>
    </w:p>
    <w:tbl>
      <w:tblPr>
        <w:tblStyle w:val="34"/>
        <w:tblW w:w="0" w:type="auto"/>
        <w:jc w:val="center"/>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78"/>
        <w:gridCol w:w="1354"/>
        <w:gridCol w:w="1353"/>
        <w:gridCol w:w="733"/>
        <w:gridCol w:w="1654"/>
        <w:gridCol w:w="2126"/>
      </w:tblGrid>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tcBorders>
              <w:bottom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设备名称</w:t>
            </w:r>
          </w:p>
        </w:tc>
        <w:tc>
          <w:tcPr>
            <w:tcW w:w="1354" w:type="dxa"/>
            <w:tcBorders>
              <w:bottom w:val="single" w:color="auto" w:sz="12" w:space="0"/>
            </w:tcBorders>
            <w:vAlign w:val="center"/>
          </w:tcPr>
          <w:p>
            <w:pPr>
              <w:keepNext/>
              <w:keepLines/>
              <w:spacing w:beforeLines="20" w:afterLines="20" w:line="240" w:lineRule="atLeast"/>
              <w:jc w:val="center"/>
              <w:outlineLvl w:val="0"/>
              <w:rPr>
                <w:rFonts w:ascii="Times New Roman" w:hAnsi="Times New Roman"/>
                <w:sz w:val="18"/>
                <w:szCs w:val="18"/>
              </w:rPr>
            </w:pPr>
          </w:p>
        </w:tc>
        <w:tc>
          <w:tcPr>
            <w:tcW w:w="1353" w:type="dxa"/>
            <w:tcBorders>
              <w:bottom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规格型号</w:t>
            </w:r>
          </w:p>
        </w:tc>
        <w:tc>
          <w:tcPr>
            <w:tcW w:w="733" w:type="dxa"/>
            <w:tcBorders>
              <w:bottom w:val="single" w:color="auto" w:sz="12" w:space="0"/>
            </w:tcBorders>
            <w:vAlign w:val="center"/>
          </w:tcPr>
          <w:p>
            <w:pPr>
              <w:keepNext/>
              <w:keepLines/>
              <w:spacing w:beforeLines="20" w:afterLines="20" w:line="240" w:lineRule="atLeast"/>
              <w:jc w:val="center"/>
              <w:outlineLvl w:val="0"/>
              <w:rPr>
                <w:rFonts w:ascii="Times New Roman" w:hAnsi="Times New Roman"/>
                <w:sz w:val="18"/>
                <w:szCs w:val="18"/>
              </w:rPr>
            </w:pPr>
          </w:p>
        </w:tc>
        <w:tc>
          <w:tcPr>
            <w:tcW w:w="1654" w:type="dxa"/>
            <w:tcBorders>
              <w:bottom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设备编号</w:t>
            </w:r>
          </w:p>
        </w:tc>
        <w:tc>
          <w:tcPr>
            <w:tcW w:w="2126" w:type="dxa"/>
            <w:tcBorders>
              <w:bottom w:val="single" w:color="auto" w:sz="12" w:space="0"/>
            </w:tcBorders>
            <w:vAlign w:val="center"/>
          </w:tcPr>
          <w:p>
            <w:pPr>
              <w:keepNext/>
              <w:keepLines/>
              <w:spacing w:beforeLines="20" w:afterLines="20" w:line="240" w:lineRule="atLeast"/>
              <w:jc w:val="center"/>
              <w:outlineLvl w:val="0"/>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tcBorders>
              <w:top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序号</w:t>
            </w:r>
          </w:p>
        </w:tc>
        <w:tc>
          <w:tcPr>
            <w:tcW w:w="1354" w:type="dxa"/>
            <w:tcBorders>
              <w:top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易耗品名称</w:t>
            </w:r>
          </w:p>
        </w:tc>
        <w:tc>
          <w:tcPr>
            <w:tcW w:w="1353" w:type="dxa"/>
            <w:tcBorders>
              <w:top w:val="single" w:color="auto" w:sz="12" w:space="0"/>
            </w:tcBorders>
            <w:vAlign w:val="center"/>
          </w:tcPr>
          <w:p>
            <w:pPr>
              <w:spacing w:line="240" w:lineRule="atLeast"/>
              <w:jc w:val="center"/>
              <w:rPr>
                <w:rFonts w:ascii="Times New Roman" w:hAnsi="Times New Roman"/>
                <w:sz w:val="18"/>
                <w:szCs w:val="18"/>
              </w:rPr>
            </w:pPr>
            <w:r>
              <w:rPr>
                <w:rFonts w:ascii="Times New Roman" w:hAnsi="Times New Roman"/>
                <w:sz w:val="18"/>
                <w:szCs w:val="18"/>
              </w:rPr>
              <w:t>规格型号</w:t>
            </w:r>
          </w:p>
        </w:tc>
        <w:tc>
          <w:tcPr>
            <w:tcW w:w="733" w:type="dxa"/>
            <w:tcBorders>
              <w:top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单位</w:t>
            </w:r>
          </w:p>
        </w:tc>
        <w:tc>
          <w:tcPr>
            <w:tcW w:w="1654" w:type="dxa"/>
            <w:tcBorders>
              <w:top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数量</w:t>
            </w:r>
          </w:p>
        </w:tc>
        <w:tc>
          <w:tcPr>
            <w:tcW w:w="2126" w:type="dxa"/>
            <w:tcBorders>
              <w:top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更换原因说明（备注）</w:t>
            </w: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before="156" w:after="156"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before="156" w:after="156"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before="156" w:after="156"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vAlign w:val="center"/>
          </w:tcPr>
          <w:p>
            <w:pPr>
              <w:spacing w:line="240" w:lineRule="atLeast"/>
              <w:jc w:val="center"/>
              <w:rPr>
                <w:rFonts w:ascii="Times New Roman" w:hAnsi="Times New Roman"/>
                <w:sz w:val="18"/>
                <w:szCs w:val="18"/>
              </w:rPr>
            </w:pPr>
          </w:p>
        </w:tc>
        <w:tc>
          <w:tcPr>
            <w:tcW w:w="1354" w:type="dxa"/>
            <w:vAlign w:val="center"/>
          </w:tcPr>
          <w:p>
            <w:pPr>
              <w:spacing w:before="156" w:after="156" w:line="240" w:lineRule="atLeast"/>
              <w:jc w:val="center"/>
              <w:rPr>
                <w:rFonts w:ascii="Times New Roman" w:hAnsi="Times New Roman"/>
                <w:sz w:val="18"/>
                <w:szCs w:val="18"/>
              </w:rPr>
            </w:pPr>
          </w:p>
        </w:tc>
        <w:tc>
          <w:tcPr>
            <w:tcW w:w="1353" w:type="dxa"/>
            <w:vAlign w:val="center"/>
          </w:tcPr>
          <w:p>
            <w:pPr>
              <w:spacing w:before="156" w:after="156" w:line="240" w:lineRule="atLeast"/>
              <w:jc w:val="center"/>
              <w:rPr>
                <w:rFonts w:ascii="Times New Roman" w:hAnsi="Times New Roman"/>
                <w:sz w:val="18"/>
                <w:szCs w:val="18"/>
              </w:rPr>
            </w:pPr>
          </w:p>
        </w:tc>
        <w:tc>
          <w:tcPr>
            <w:tcW w:w="733" w:type="dxa"/>
            <w:vAlign w:val="center"/>
          </w:tcPr>
          <w:p>
            <w:pPr>
              <w:spacing w:before="156" w:after="156" w:line="240" w:lineRule="atLeast"/>
              <w:jc w:val="center"/>
              <w:rPr>
                <w:rFonts w:ascii="Times New Roman" w:hAnsi="Times New Roman"/>
                <w:sz w:val="18"/>
                <w:szCs w:val="18"/>
              </w:rPr>
            </w:pPr>
          </w:p>
        </w:tc>
        <w:tc>
          <w:tcPr>
            <w:tcW w:w="1654" w:type="dxa"/>
            <w:vAlign w:val="center"/>
          </w:tcPr>
          <w:p>
            <w:pPr>
              <w:spacing w:before="156" w:after="156" w:line="240" w:lineRule="atLeast"/>
              <w:jc w:val="center"/>
              <w:rPr>
                <w:rFonts w:ascii="Times New Roman" w:hAnsi="Times New Roman"/>
                <w:sz w:val="18"/>
                <w:szCs w:val="18"/>
              </w:rPr>
            </w:pPr>
          </w:p>
        </w:tc>
        <w:tc>
          <w:tcPr>
            <w:tcW w:w="2126"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tcBorders>
              <w:bottom w:val="single" w:color="auto" w:sz="4" w:space="0"/>
            </w:tcBorders>
            <w:vAlign w:val="center"/>
          </w:tcPr>
          <w:p>
            <w:pPr>
              <w:spacing w:before="156" w:after="156" w:line="240" w:lineRule="atLeast"/>
              <w:jc w:val="center"/>
              <w:rPr>
                <w:rFonts w:ascii="Times New Roman" w:hAnsi="Times New Roman"/>
                <w:sz w:val="18"/>
                <w:szCs w:val="18"/>
              </w:rPr>
            </w:pPr>
          </w:p>
        </w:tc>
        <w:tc>
          <w:tcPr>
            <w:tcW w:w="1354" w:type="dxa"/>
            <w:tcBorders>
              <w:bottom w:val="single" w:color="auto" w:sz="4" w:space="0"/>
            </w:tcBorders>
            <w:vAlign w:val="center"/>
          </w:tcPr>
          <w:p>
            <w:pPr>
              <w:spacing w:before="156" w:after="156" w:line="240" w:lineRule="atLeast"/>
              <w:jc w:val="center"/>
              <w:rPr>
                <w:rFonts w:ascii="Times New Roman" w:hAnsi="Times New Roman"/>
                <w:sz w:val="18"/>
                <w:szCs w:val="18"/>
              </w:rPr>
            </w:pPr>
          </w:p>
        </w:tc>
        <w:tc>
          <w:tcPr>
            <w:tcW w:w="1353" w:type="dxa"/>
            <w:tcBorders>
              <w:bottom w:val="single" w:color="auto" w:sz="4" w:space="0"/>
            </w:tcBorders>
            <w:vAlign w:val="center"/>
          </w:tcPr>
          <w:p>
            <w:pPr>
              <w:spacing w:before="156" w:after="156" w:line="240" w:lineRule="atLeast"/>
              <w:jc w:val="center"/>
              <w:rPr>
                <w:rFonts w:ascii="Times New Roman" w:hAnsi="Times New Roman"/>
                <w:sz w:val="18"/>
                <w:szCs w:val="18"/>
              </w:rPr>
            </w:pPr>
          </w:p>
        </w:tc>
        <w:tc>
          <w:tcPr>
            <w:tcW w:w="733" w:type="dxa"/>
            <w:tcBorders>
              <w:bottom w:val="single" w:color="auto" w:sz="4" w:space="0"/>
            </w:tcBorders>
            <w:vAlign w:val="center"/>
          </w:tcPr>
          <w:p>
            <w:pPr>
              <w:spacing w:before="156" w:after="156" w:line="240" w:lineRule="atLeast"/>
              <w:jc w:val="center"/>
              <w:rPr>
                <w:rFonts w:ascii="Times New Roman" w:hAnsi="Times New Roman"/>
                <w:sz w:val="18"/>
                <w:szCs w:val="18"/>
              </w:rPr>
            </w:pPr>
          </w:p>
        </w:tc>
        <w:tc>
          <w:tcPr>
            <w:tcW w:w="1654" w:type="dxa"/>
            <w:tcBorders>
              <w:bottom w:val="single" w:color="auto" w:sz="4" w:space="0"/>
            </w:tcBorders>
            <w:vAlign w:val="center"/>
          </w:tcPr>
          <w:p>
            <w:pPr>
              <w:spacing w:before="156" w:after="156" w:line="240" w:lineRule="atLeast"/>
              <w:jc w:val="center"/>
              <w:rPr>
                <w:rFonts w:ascii="Times New Roman" w:hAnsi="Times New Roman"/>
                <w:sz w:val="18"/>
                <w:szCs w:val="18"/>
              </w:rPr>
            </w:pPr>
          </w:p>
        </w:tc>
        <w:tc>
          <w:tcPr>
            <w:tcW w:w="2126" w:type="dxa"/>
            <w:tcBorders>
              <w:bottom w:val="single" w:color="auto" w:sz="4" w:space="0"/>
            </w:tcBorders>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932" w:type="dxa"/>
            <w:gridSpan w:val="2"/>
            <w:tcBorders>
              <w:top w:val="single" w:color="auto" w:sz="4" w:space="0"/>
              <w:bottom w:val="single" w:color="auto" w:sz="12" w:space="0"/>
            </w:tcBorders>
            <w:vAlign w:val="center"/>
          </w:tcPr>
          <w:p>
            <w:pPr>
              <w:spacing w:before="156" w:after="156" w:line="240" w:lineRule="atLeast"/>
              <w:rPr>
                <w:rFonts w:ascii="Times New Roman" w:hAnsi="Times New Roman"/>
                <w:sz w:val="18"/>
                <w:szCs w:val="18"/>
              </w:rPr>
            </w:pPr>
            <w:r>
              <w:rPr>
                <w:rFonts w:ascii="Times New Roman" w:hAnsi="Times New Roman"/>
                <w:sz w:val="18"/>
                <w:szCs w:val="18"/>
              </w:rPr>
              <w:t>维护保养人：</w:t>
            </w:r>
          </w:p>
        </w:tc>
        <w:tc>
          <w:tcPr>
            <w:tcW w:w="2086" w:type="dxa"/>
            <w:gridSpan w:val="2"/>
            <w:tcBorders>
              <w:top w:val="single" w:color="auto" w:sz="4" w:space="0"/>
              <w:bottom w:val="single" w:color="auto" w:sz="12" w:space="0"/>
            </w:tcBorders>
            <w:vAlign w:val="center"/>
          </w:tcPr>
          <w:p>
            <w:pPr>
              <w:spacing w:before="156" w:after="156" w:line="240" w:lineRule="atLeast"/>
              <w:rPr>
                <w:rFonts w:ascii="Times New Roman" w:hAnsi="Times New Roman"/>
                <w:sz w:val="18"/>
                <w:szCs w:val="18"/>
              </w:rPr>
            </w:pPr>
            <w:r>
              <w:rPr>
                <w:rFonts w:ascii="Times New Roman" w:hAnsi="Times New Roman"/>
                <w:sz w:val="18"/>
                <w:szCs w:val="18"/>
              </w:rPr>
              <w:t>时间：</w:t>
            </w:r>
          </w:p>
        </w:tc>
        <w:tc>
          <w:tcPr>
            <w:tcW w:w="1654" w:type="dxa"/>
            <w:tcBorders>
              <w:top w:val="single" w:color="auto" w:sz="4" w:space="0"/>
              <w:bottom w:val="single" w:color="auto" w:sz="12" w:space="0"/>
            </w:tcBorders>
            <w:vAlign w:val="center"/>
          </w:tcPr>
          <w:p>
            <w:pPr>
              <w:spacing w:before="156" w:after="156" w:line="240" w:lineRule="atLeast"/>
              <w:rPr>
                <w:rFonts w:ascii="Times New Roman" w:hAnsi="Times New Roman"/>
                <w:sz w:val="18"/>
                <w:szCs w:val="18"/>
              </w:rPr>
            </w:pPr>
            <w:r>
              <w:rPr>
                <w:rFonts w:ascii="Times New Roman" w:hAnsi="Times New Roman"/>
                <w:sz w:val="18"/>
                <w:szCs w:val="18"/>
              </w:rPr>
              <w:t>核查人：</w:t>
            </w:r>
          </w:p>
        </w:tc>
        <w:tc>
          <w:tcPr>
            <w:tcW w:w="2126" w:type="dxa"/>
            <w:tcBorders>
              <w:top w:val="single" w:color="auto" w:sz="4" w:space="0"/>
              <w:bottom w:val="single" w:color="auto" w:sz="12" w:space="0"/>
            </w:tcBorders>
            <w:vAlign w:val="center"/>
          </w:tcPr>
          <w:p>
            <w:pPr>
              <w:spacing w:before="156" w:after="156" w:line="240" w:lineRule="atLeast"/>
              <w:rPr>
                <w:rFonts w:ascii="Times New Roman" w:hAnsi="Times New Roman"/>
                <w:sz w:val="18"/>
                <w:szCs w:val="18"/>
              </w:rPr>
            </w:pPr>
            <w:r>
              <w:rPr>
                <w:rFonts w:ascii="Times New Roman" w:hAnsi="Times New Roman"/>
                <w:sz w:val="18"/>
                <w:szCs w:val="18"/>
              </w:rPr>
              <w:t>时间：</w:t>
            </w:r>
          </w:p>
        </w:tc>
      </w:tr>
    </w:tbl>
    <w:p>
      <w:pPr>
        <w:pStyle w:val="151"/>
        <w:spacing w:before="0" w:beforeAutospacing="0" w:afterAutospacing="0" w:line="360" w:lineRule="auto"/>
        <w:ind w:firstLine="0" w:firstLineChars="0"/>
        <w:rPr>
          <w:rFonts w:ascii="Times New Roman" w:hAnsi="Times New Roman"/>
          <w:bCs/>
          <w:kern w:val="0"/>
          <w:lang w:val="zh-CN"/>
        </w:rPr>
      </w:pPr>
      <w:r>
        <w:rPr>
          <w:rFonts w:ascii="Times New Roman" w:hAnsi="Times New Roman"/>
          <w:b/>
        </w:rPr>
        <w:br w:type="page"/>
      </w:r>
      <w:r>
        <w:rPr>
          <w:rFonts w:hint="eastAsia" w:ascii="Times New Roman" w:hAnsi="Times New Roman"/>
          <w:bCs/>
          <w:kern w:val="0"/>
        </w:rPr>
        <w:t>3</w:t>
      </w:r>
      <w:r>
        <w:rPr>
          <w:rFonts w:ascii="Times New Roman" w:hAnsi="Times New Roman"/>
          <w:bCs/>
          <w:kern w:val="0"/>
          <w:lang w:val="zh-CN"/>
        </w:rPr>
        <w:t>. 系统故障统计表</w:t>
      </w:r>
    </w:p>
    <w:p>
      <w:pPr>
        <w:spacing w:beforeLines="50" w:afterLines="50" w:line="360" w:lineRule="exact"/>
        <w:jc w:val="center"/>
        <w:rPr>
          <w:rFonts w:ascii="Times New Roman" w:hAnsi="Times New Roman" w:eastAsia="黑体"/>
          <w:shd w:val="clear" w:color="auto" w:fill="FFFFFF"/>
        </w:rPr>
      </w:pPr>
      <w:r>
        <w:rPr>
          <w:rFonts w:hint="eastAsia" w:ascii="Times New Roman" w:hAnsi="Times New Roman" w:eastAsia="黑体"/>
          <w:shd w:val="clear" w:color="auto" w:fill="FFFFFF"/>
        </w:rPr>
        <w:t>B.3</w:t>
      </w:r>
      <w:r>
        <w:rPr>
          <w:rFonts w:ascii="Times New Roman" w:hAnsi="Times New Roman" w:eastAsia="黑体"/>
          <w:shd w:val="clear" w:color="auto" w:fill="FFFFFF"/>
        </w:rPr>
        <w:t xml:space="preserve"> 系统故障统计表</w:t>
      </w:r>
    </w:p>
    <w:tbl>
      <w:tblPr>
        <w:tblStyle w:val="34"/>
        <w:tblW w:w="0" w:type="auto"/>
        <w:jc w:val="center"/>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8"/>
        <w:gridCol w:w="1276"/>
        <w:gridCol w:w="1417"/>
        <w:gridCol w:w="1559"/>
        <w:gridCol w:w="1701"/>
        <w:gridCol w:w="1701"/>
      </w:tblGrid>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tcBorders>
              <w:bottom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设备名称</w:t>
            </w:r>
          </w:p>
        </w:tc>
        <w:tc>
          <w:tcPr>
            <w:tcW w:w="1276" w:type="dxa"/>
            <w:tcBorders>
              <w:bottom w:val="single" w:color="auto" w:sz="12" w:space="0"/>
            </w:tcBorders>
            <w:vAlign w:val="center"/>
          </w:tcPr>
          <w:p>
            <w:pPr>
              <w:keepNext/>
              <w:keepLines/>
              <w:spacing w:beforeLines="20" w:afterLines="20" w:line="240" w:lineRule="atLeast"/>
              <w:jc w:val="center"/>
              <w:outlineLvl w:val="0"/>
              <w:rPr>
                <w:rFonts w:ascii="Times New Roman" w:hAnsi="Times New Roman"/>
                <w:sz w:val="18"/>
                <w:szCs w:val="18"/>
              </w:rPr>
            </w:pPr>
          </w:p>
        </w:tc>
        <w:tc>
          <w:tcPr>
            <w:tcW w:w="1417" w:type="dxa"/>
            <w:tcBorders>
              <w:bottom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规格型号</w:t>
            </w:r>
          </w:p>
        </w:tc>
        <w:tc>
          <w:tcPr>
            <w:tcW w:w="1559" w:type="dxa"/>
            <w:tcBorders>
              <w:bottom w:val="single" w:color="auto" w:sz="12" w:space="0"/>
            </w:tcBorders>
            <w:vAlign w:val="center"/>
          </w:tcPr>
          <w:p>
            <w:pPr>
              <w:keepNext/>
              <w:keepLines/>
              <w:spacing w:beforeLines="20" w:afterLines="20" w:line="240" w:lineRule="atLeast"/>
              <w:jc w:val="center"/>
              <w:outlineLvl w:val="0"/>
              <w:rPr>
                <w:rFonts w:ascii="Times New Roman" w:hAnsi="Times New Roman"/>
                <w:sz w:val="18"/>
                <w:szCs w:val="18"/>
              </w:rPr>
            </w:pPr>
          </w:p>
        </w:tc>
        <w:tc>
          <w:tcPr>
            <w:tcW w:w="1701" w:type="dxa"/>
            <w:tcBorders>
              <w:bottom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设备编号</w:t>
            </w:r>
          </w:p>
        </w:tc>
        <w:tc>
          <w:tcPr>
            <w:tcW w:w="1701" w:type="dxa"/>
            <w:tcBorders>
              <w:bottom w:val="single" w:color="auto" w:sz="12" w:space="0"/>
            </w:tcBorders>
            <w:vAlign w:val="center"/>
          </w:tcPr>
          <w:p>
            <w:pPr>
              <w:keepNext/>
              <w:keepLines/>
              <w:spacing w:beforeLines="20" w:afterLines="20" w:line="240" w:lineRule="atLeast"/>
              <w:jc w:val="center"/>
              <w:outlineLvl w:val="0"/>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tcBorders>
              <w:top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序号</w:t>
            </w:r>
          </w:p>
        </w:tc>
        <w:tc>
          <w:tcPr>
            <w:tcW w:w="1276" w:type="dxa"/>
            <w:tcBorders>
              <w:top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故障时间</w:t>
            </w:r>
          </w:p>
        </w:tc>
        <w:tc>
          <w:tcPr>
            <w:tcW w:w="1417" w:type="dxa"/>
            <w:tcBorders>
              <w:top w:val="single" w:color="auto" w:sz="12" w:space="0"/>
            </w:tcBorders>
            <w:vAlign w:val="center"/>
          </w:tcPr>
          <w:p>
            <w:pPr>
              <w:spacing w:line="240" w:lineRule="atLeast"/>
              <w:jc w:val="center"/>
              <w:rPr>
                <w:rFonts w:ascii="Times New Roman" w:hAnsi="Times New Roman"/>
                <w:sz w:val="18"/>
                <w:szCs w:val="18"/>
              </w:rPr>
            </w:pPr>
            <w:r>
              <w:rPr>
                <w:rFonts w:ascii="Times New Roman" w:hAnsi="Times New Roman"/>
                <w:sz w:val="18"/>
                <w:szCs w:val="18"/>
              </w:rPr>
              <w:t>故障名称</w:t>
            </w:r>
          </w:p>
        </w:tc>
        <w:tc>
          <w:tcPr>
            <w:tcW w:w="1559" w:type="dxa"/>
            <w:tcBorders>
              <w:top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故障原因</w:t>
            </w:r>
          </w:p>
        </w:tc>
        <w:tc>
          <w:tcPr>
            <w:tcW w:w="1701" w:type="dxa"/>
            <w:tcBorders>
              <w:top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修复时间</w:t>
            </w:r>
          </w:p>
        </w:tc>
        <w:tc>
          <w:tcPr>
            <w:tcW w:w="1701" w:type="dxa"/>
            <w:tcBorders>
              <w:top w:val="single" w:color="auto" w:sz="12" w:space="0"/>
            </w:tcBorders>
            <w:vAlign w:val="center"/>
          </w:tcPr>
          <w:p>
            <w:pPr>
              <w:spacing w:before="156" w:after="156" w:line="240" w:lineRule="atLeast"/>
              <w:jc w:val="center"/>
              <w:rPr>
                <w:rFonts w:ascii="Times New Roman" w:hAnsi="Times New Roman"/>
                <w:sz w:val="18"/>
                <w:szCs w:val="18"/>
              </w:rPr>
            </w:pPr>
            <w:r>
              <w:rPr>
                <w:rFonts w:ascii="Times New Roman" w:hAnsi="Times New Roman"/>
                <w:sz w:val="18"/>
                <w:szCs w:val="18"/>
              </w:rPr>
              <w:t>备注</w:t>
            </w: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before="156" w:after="156"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before="156" w:after="156"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before="156" w:after="156"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vAlign w:val="center"/>
          </w:tcPr>
          <w:p>
            <w:pPr>
              <w:spacing w:line="240" w:lineRule="atLeast"/>
              <w:jc w:val="center"/>
              <w:rPr>
                <w:rFonts w:ascii="Times New Roman" w:hAnsi="Times New Roman"/>
                <w:sz w:val="18"/>
                <w:szCs w:val="18"/>
              </w:rPr>
            </w:pPr>
          </w:p>
        </w:tc>
        <w:tc>
          <w:tcPr>
            <w:tcW w:w="1276" w:type="dxa"/>
            <w:vAlign w:val="center"/>
          </w:tcPr>
          <w:p>
            <w:pPr>
              <w:spacing w:before="156" w:after="156" w:line="240" w:lineRule="atLeast"/>
              <w:jc w:val="center"/>
              <w:rPr>
                <w:rFonts w:ascii="Times New Roman" w:hAnsi="Times New Roman"/>
                <w:sz w:val="18"/>
                <w:szCs w:val="18"/>
              </w:rPr>
            </w:pPr>
          </w:p>
        </w:tc>
        <w:tc>
          <w:tcPr>
            <w:tcW w:w="1417" w:type="dxa"/>
            <w:vAlign w:val="center"/>
          </w:tcPr>
          <w:p>
            <w:pPr>
              <w:spacing w:before="156" w:after="156" w:line="240" w:lineRule="atLeast"/>
              <w:jc w:val="center"/>
              <w:rPr>
                <w:rFonts w:ascii="Times New Roman" w:hAnsi="Times New Roman"/>
                <w:sz w:val="18"/>
                <w:szCs w:val="18"/>
              </w:rPr>
            </w:pPr>
          </w:p>
        </w:tc>
        <w:tc>
          <w:tcPr>
            <w:tcW w:w="1559"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c>
          <w:tcPr>
            <w:tcW w:w="1701" w:type="dxa"/>
            <w:vAlign w:val="center"/>
          </w:tcPr>
          <w:p>
            <w:pPr>
              <w:spacing w:before="156" w:after="156" w:line="240" w:lineRule="atLeast"/>
              <w:jc w:val="center"/>
              <w:rPr>
                <w:rFonts w:ascii="Times New Roman" w:hAnsi="Times New Roman"/>
                <w:sz w:val="18"/>
                <w:szCs w:val="18"/>
              </w:rPr>
            </w:pPr>
          </w:p>
        </w:tc>
      </w:tr>
      <w:tr>
        <w:tblPrEx>
          <w:tblBorders>
            <w:top w:val="single" w:color="auto" w:sz="12" w:space="0"/>
            <w:left w:val="single" w:color="auto" w:sz="12" w:space="0"/>
            <w:bottom w:val="single" w:color="auto" w:sz="4"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274" w:type="dxa"/>
            <w:gridSpan w:val="2"/>
            <w:tcBorders>
              <w:top w:val="single" w:color="auto" w:sz="4" w:space="0"/>
              <w:bottom w:val="single" w:color="auto" w:sz="12" w:space="0"/>
            </w:tcBorders>
            <w:vAlign w:val="center"/>
          </w:tcPr>
          <w:p>
            <w:pPr>
              <w:spacing w:before="156" w:after="156" w:line="240" w:lineRule="atLeast"/>
              <w:rPr>
                <w:rFonts w:ascii="Times New Roman" w:hAnsi="Times New Roman"/>
                <w:sz w:val="18"/>
                <w:szCs w:val="18"/>
              </w:rPr>
            </w:pPr>
            <w:r>
              <w:rPr>
                <w:rFonts w:ascii="Times New Roman" w:hAnsi="Times New Roman"/>
                <w:sz w:val="18"/>
                <w:szCs w:val="18"/>
              </w:rPr>
              <w:t>维护保养人：</w:t>
            </w:r>
          </w:p>
        </w:tc>
        <w:tc>
          <w:tcPr>
            <w:tcW w:w="2976" w:type="dxa"/>
            <w:gridSpan w:val="2"/>
            <w:tcBorders>
              <w:top w:val="single" w:color="auto" w:sz="4" w:space="0"/>
              <w:bottom w:val="single" w:color="auto" w:sz="12" w:space="0"/>
            </w:tcBorders>
            <w:vAlign w:val="center"/>
          </w:tcPr>
          <w:p>
            <w:pPr>
              <w:spacing w:before="156" w:after="156" w:line="240" w:lineRule="atLeast"/>
              <w:rPr>
                <w:rFonts w:ascii="Times New Roman" w:hAnsi="Times New Roman"/>
                <w:sz w:val="18"/>
                <w:szCs w:val="18"/>
              </w:rPr>
            </w:pPr>
            <w:r>
              <w:rPr>
                <w:rFonts w:ascii="Times New Roman" w:hAnsi="Times New Roman"/>
                <w:sz w:val="18"/>
                <w:szCs w:val="18"/>
              </w:rPr>
              <w:t>时间：</w:t>
            </w:r>
          </w:p>
        </w:tc>
        <w:tc>
          <w:tcPr>
            <w:tcW w:w="1701" w:type="dxa"/>
            <w:tcBorders>
              <w:top w:val="single" w:color="auto" w:sz="4" w:space="0"/>
              <w:bottom w:val="single" w:color="auto" w:sz="12" w:space="0"/>
            </w:tcBorders>
            <w:vAlign w:val="center"/>
          </w:tcPr>
          <w:p>
            <w:pPr>
              <w:spacing w:before="156" w:after="156" w:line="240" w:lineRule="atLeast"/>
              <w:rPr>
                <w:rFonts w:ascii="Times New Roman" w:hAnsi="Times New Roman"/>
                <w:sz w:val="18"/>
                <w:szCs w:val="18"/>
              </w:rPr>
            </w:pPr>
            <w:r>
              <w:rPr>
                <w:rFonts w:ascii="Times New Roman" w:hAnsi="Times New Roman"/>
                <w:sz w:val="18"/>
                <w:szCs w:val="18"/>
              </w:rPr>
              <w:t>核查人：</w:t>
            </w:r>
          </w:p>
        </w:tc>
        <w:tc>
          <w:tcPr>
            <w:tcW w:w="1701" w:type="dxa"/>
            <w:tcBorders>
              <w:top w:val="single" w:color="auto" w:sz="4" w:space="0"/>
              <w:bottom w:val="single" w:color="auto" w:sz="12" w:space="0"/>
            </w:tcBorders>
            <w:vAlign w:val="center"/>
          </w:tcPr>
          <w:p>
            <w:pPr>
              <w:spacing w:before="156" w:after="156" w:line="240" w:lineRule="atLeast"/>
              <w:rPr>
                <w:rFonts w:ascii="Times New Roman" w:hAnsi="Times New Roman"/>
                <w:sz w:val="18"/>
                <w:szCs w:val="18"/>
              </w:rPr>
            </w:pPr>
            <w:r>
              <w:rPr>
                <w:rFonts w:ascii="Times New Roman" w:hAnsi="Times New Roman"/>
                <w:sz w:val="18"/>
                <w:szCs w:val="18"/>
              </w:rPr>
              <w:t>时间：</w:t>
            </w:r>
          </w:p>
        </w:tc>
      </w:tr>
    </w:tbl>
    <w:p>
      <w:pPr>
        <w:pStyle w:val="11"/>
        <w:spacing w:line="240" w:lineRule="auto"/>
        <w:rPr>
          <w:rFonts w:ascii="Times New Roman" w:hAnsi="Times New Roman"/>
          <w:kern w:val="0"/>
          <w:szCs w:val="21"/>
          <w:lang w:val="zh-CN"/>
        </w:rPr>
      </w:pPr>
    </w:p>
    <w:p>
      <w:pPr>
        <w:pStyle w:val="11"/>
        <w:spacing w:line="240" w:lineRule="auto"/>
        <w:rPr>
          <w:rFonts w:ascii="Times New Roman" w:hAnsi="Times New Roman"/>
          <w:kern w:val="0"/>
          <w:szCs w:val="21"/>
          <w:lang w:val="zh-CN"/>
        </w:rPr>
      </w:pPr>
      <w:r>
        <w:rPr>
          <w:rFonts w:hint="eastAsia" w:ascii="Times New Roman" w:hAnsi="Times New Roman"/>
          <w:kern w:val="0"/>
          <w:szCs w:val="21"/>
        </w:rPr>
        <w:t>4.</w:t>
      </w:r>
      <w:r>
        <w:rPr>
          <w:rFonts w:ascii="Times New Roman" w:hAnsi="Times New Roman"/>
          <w:kern w:val="0"/>
          <w:szCs w:val="21"/>
          <w:lang w:val="zh-CN"/>
        </w:rPr>
        <w:t>试剂及标准溶液更换记录表</w:t>
      </w:r>
    </w:p>
    <w:p>
      <w:pPr>
        <w:spacing w:beforeLines="50" w:afterLines="50" w:line="360" w:lineRule="exact"/>
        <w:jc w:val="center"/>
        <w:rPr>
          <w:rFonts w:ascii="Times New Roman" w:hAnsi="Times New Roman" w:eastAsia="黑体"/>
          <w:kern w:val="0"/>
          <w:szCs w:val="20"/>
        </w:rPr>
      </w:pPr>
      <w:r>
        <w:rPr>
          <w:rFonts w:hint="eastAsia" w:ascii="Times New Roman" w:hAnsi="Times New Roman" w:eastAsia="黑体"/>
          <w:shd w:val="clear" w:color="auto" w:fill="FFFFFF"/>
        </w:rPr>
        <w:t>B.4</w:t>
      </w:r>
      <w:r>
        <w:rPr>
          <w:rFonts w:ascii="Times New Roman" w:hAnsi="Times New Roman" w:eastAsia="黑体"/>
          <w:shd w:val="clear" w:color="auto" w:fill="FFFFFF"/>
        </w:rPr>
        <w:t xml:space="preserve"> </w:t>
      </w:r>
      <w:r>
        <w:rPr>
          <w:rFonts w:ascii="Times New Roman" w:hAnsi="Times New Roman" w:eastAsia="黑体"/>
          <w:kern w:val="0"/>
          <w:szCs w:val="20"/>
        </w:rPr>
        <w:t>试剂更换记录表</w:t>
      </w:r>
    </w:p>
    <w:tbl>
      <w:tblPr>
        <w:tblStyle w:val="34"/>
        <w:tblW w:w="0" w:type="auto"/>
        <w:jc w:val="center"/>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08"/>
        <w:gridCol w:w="1237"/>
        <w:gridCol w:w="1218"/>
        <w:gridCol w:w="1245"/>
        <w:gridCol w:w="1338"/>
        <w:gridCol w:w="929"/>
        <w:gridCol w:w="1545"/>
      </w:tblGrid>
      <w:tr>
        <w:tblPrEx>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08" w:type="dxa"/>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仪器名称</w:t>
            </w:r>
          </w:p>
        </w:tc>
        <w:tc>
          <w:tcPr>
            <w:tcW w:w="1237" w:type="dxa"/>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试剂名称</w:t>
            </w:r>
          </w:p>
        </w:tc>
        <w:tc>
          <w:tcPr>
            <w:tcW w:w="1218" w:type="dxa"/>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更换时间</w:t>
            </w:r>
          </w:p>
        </w:tc>
        <w:tc>
          <w:tcPr>
            <w:tcW w:w="1245" w:type="dxa"/>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配制时间</w:t>
            </w:r>
          </w:p>
        </w:tc>
        <w:tc>
          <w:tcPr>
            <w:tcW w:w="1338" w:type="dxa"/>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试剂体积</w:t>
            </w:r>
          </w:p>
        </w:tc>
        <w:tc>
          <w:tcPr>
            <w:tcW w:w="929" w:type="dxa"/>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配制人员</w:t>
            </w:r>
          </w:p>
        </w:tc>
        <w:tc>
          <w:tcPr>
            <w:tcW w:w="1545" w:type="dxa"/>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更换人员</w:t>
            </w:r>
          </w:p>
        </w:tc>
      </w:tr>
      <w:tr>
        <w:tblPrEx>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08" w:type="dxa"/>
            <w:tcBorders>
              <w:top w:val="single" w:color="auto" w:sz="12" w:space="0"/>
            </w:tcBorders>
            <w:vAlign w:val="center"/>
          </w:tcPr>
          <w:p>
            <w:pPr>
              <w:jc w:val="center"/>
              <w:rPr>
                <w:rFonts w:ascii="Times New Roman" w:hAnsi="Times New Roman"/>
                <w:sz w:val="18"/>
                <w:szCs w:val="18"/>
              </w:rPr>
            </w:pPr>
          </w:p>
        </w:tc>
        <w:tc>
          <w:tcPr>
            <w:tcW w:w="1237" w:type="dxa"/>
            <w:tcBorders>
              <w:top w:val="single" w:color="auto" w:sz="12" w:space="0"/>
            </w:tcBorders>
            <w:vAlign w:val="center"/>
          </w:tcPr>
          <w:p>
            <w:pPr>
              <w:jc w:val="center"/>
              <w:rPr>
                <w:rFonts w:ascii="Times New Roman" w:hAnsi="Times New Roman"/>
                <w:sz w:val="18"/>
                <w:szCs w:val="18"/>
              </w:rPr>
            </w:pPr>
          </w:p>
        </w:tc>
        <w:tc>
          <w:tcPr>
            <w:tcW w:w="1218" w:type="dxa"/>
            <w:tcBorders>
              <w:top w:val="single" w:color="auto" w:sz="12" w:space="0"/>
            </w:tcBorders>
            <w:vAlign w:val="center"/>
          </w:tcPr>
          <w:p>
            <w:pPr>
              <w:jc w:val="center"/>
              <w:rPr>
                <w:rFonts w:ascii="Times New Roman" w:hAnsi="Times New Roman"/>
                <w:sz w:val="18"/>
                <w:szCs w:val="18"/>
              </w:rPr>
            </w:pPr>
          </w:p>
        </w:tc>
        <w:tc>
          <w:tcPr>
            <w:tcW w:w="1245" w:type="dxa"/>
            <w:tcBorders>
              <w:top w:val="single" w:color="auto" w:sz="12" w:space="0"/>
            </w:tcBorders>
            <w:vAlign w:val="center"/>
          </w:tcPr>
          <w:p>
            <w:pPr>
              <w:jc w:val="center"/>
              <w:rPr>
                <w:rFonts w:ascii="Times New Roman" w:hAnsi="Times New Roman"/>
                <w:sz w:val="18"/>
                <w:szCs w:val="18"/>
              </w:rPr>
            </w:pPr>
          </w:p>
        </w:tc>
        <w:tc>
          <w:tcPr>
            <w:tcW w:w="1338" w:type="dxa"/>
            <w:tcBorders>
              <w:top w:val="single" w:color="auto" w:sz="12" w:space="0"/>
            </w:tcBorders>
            <w:vAlign w:val="center"/>
          </w:tcPr>
          <w:p>
            <w:pPr>
              <w:jc w:val="center"/>
              <w:rPr>
                <w:rFonts w:ascii="Times New Roman" w:hAnsi="Times New Roman"/>
                <w:sz w:val="18"/>
                <w:szCs w:val="18"/>
              </w:rPr>
            </w:pPr>
          </w:p>
        </w:tc>
        <w:tc>
          <w:tcPr>
            <w:tcW w:w="929" w:type="dxa"/>
            <w:tcBorders>
              <w:top w:val="single" w:color="auto" w:sz="12" w:space="0"/>
            </w:tcBorders>
            <w:vAlign w:val="center"/>
          </w:tcPr>
          <w:p>
            <w:pPr>
              <w:jc w:val="center"/>
              <w:rPr>
                <w:rFonts w:ascii="Times New Roman" w:hAnsi="Times New Roman"/>
                <w:sz w:val="18"/>
                <w:szCs w:val="18"/>
              </w:rPr>
            </w:pPr>
          </w:p>
        </w:tc>
        <w:tc>
          <w:tcPr>
            <w:tcW w:w="1545" w:type="dxa"/>
            <w:tcBorders>
              <w:top w:val="single" w:color="auto" w:sz="12" w:space="0"/>
            </w:tcBorders>
            <w:vAlign w:val="center"/>
          </w:tcPr>
          <w:p>
            <w:pPr>
              <w:jc w:val="center"/>
              <w:rPr>
                <w:rFonts w:ascii="Times New Roman" w:hAnsi="Times New Roman"/>
                <w:sz w:val="18"/>
                <w:szCs w:val="18"/>
              </w:rPr>
            </w:pPr>
          </w:p>
        </w:tc>
      </w:tr>
      <w:tr>
        <w:tblPrEx>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08" w:type="dxa"/>
            <w:vAlign w:val="center"/>
          </w:tcPr>
          <w:p>
            <w:pPr>
              <w:jc w:val="center"/>
              <w:rPr>
                <w:rFonts w:ascii="Times New Roman" w:hAnsi="Times New Roman"/>
                <w:sz w:val="18"/>
                <w:szCs w:val="18"/>
              </w:rPr>
            </w:pPr>
          </w:p>
        </w:tc>
        <w:tc>
          <w:tcPr>
            <w:tcW w:w="1237" w:type="dxa"/>
            <w:vAlign w:val="center"/>
          </w:tcPr>
          <w:p>
            <w:pPr>
              <w:jc w:val="center"/>
              <w:rPr>
                <w:rFonts w:ascii="Times New Roman" w:hAnsi="Times New Roman"/>
                <w:sz w:val="18"/>
                <w:szCs w:val="18"/>
              </w:rPr>
            </w:pPr>
          </w:p>
        </w:tc>
        <w:tc>
          <w:tcPr>
            <w:tcW w:w="1218" w:type="dxa"/>
            <w:vAlign w:val="center"/>
          </w:tcPr>
          <w:p>
            <w:pPr>
              <w:jc w:val="center"/>
              <w:rPr>
                <w:rFonts w:ascii="Times New Roman" w:hAnsi="Times New Roman"/>
                <w:sz w:val="18"/>
                <w:szCs w:val="18"/>
              </w:rPr>
            </w:pPr>
          </w:p>
        </w:tc>
        <w:tc>
          <w:tcPr>
            <w:tcW w:w="1245" w:type="dxa"/>
            <w:vAlign w:val="center"/>
          </w:tcPr>
          <w:p>
            <w:pPr>
              <w:jc w:val="center"/>
              <w:rPr>
                <w:rFonts w:ascii="Times New Roman" w:hAnsi="Times New Roman"/>
                <w:sz w:val="18"/>
                <w:szCs w:val="18"/>
              </w:rPr>
            </w:pPr>
          </w:p>
        </w:tc>
        <w:tc>
          <w:tcPr>
            <w:tcW w:w="1338" w:type="dxa"/>
            <w:vAlign w:val="center"/>
          </w:tcPr>
          <w:p>
            <w:pPr>
              <w:jc w:val="center"/>
              <w:rPr>
                <w:rFonts w:ascii="Times New Roman" w:hAnsi="Times New Roman"/>
                <w:sz w:val="18"/>
                <w:szCs w:val="18"/>
              </w:rPr>
            </w:pPr>
          </w:p>
        </w:tc>
        <w:tc>
          <w:tcPr>
            <w:tcW w:w="929" w:type="dxa"/>
            <w:vAlign w:val="center"/>
          </w:tcPr>
          <w:p>
            <w:pPr>
              <w:jc w:val="center"/>
              <w:rPr>
                <w:rFonts w:ascii="Times New Roman" w:hAnsi="Times New Roman"/>
                <w:sz w:val="18"/>
                <w:szCs w:val="18"/>
              </w:rPr>
            </w:pPr>
          </w:p>
        </w:tc>
        <w:tc>
          <w:tcPr>
            <w:tcW w:w="1545" w:type="dxa"/>
            <w:vAlign w:val="center"/>
          </w:tcPr>
          <w:p>
            <w:pPr>
              <w:jc w:val="center"/>
              <w:rPr>
                <w:rFonts w:ascii="Times New Roman" w:hAnsi="Times New Roman"/>
                <w:sz w:val="18"/>
                <w:szCs w:val="18"/>
              </w:rPr>
            </w:pPr>
          </w:p>
        </w:tc>
      </w:tr>
      <w:tr>
        <w:tblPrEx>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08" w:type="dxa"/>
            <w:vAlign w:val="center"/>
          </w:tcPr>
          <w:p>
            <w:pPr>
              <w:jc w:val="center"/>
              <w:rPr>
                <w:rFonts w:ascii="Times New Roman" w:hAnsi="Times New Roman"/>
                <w:sz w:val="18"/>
                <w:szCs w:val="18"/>
              </w:rPr>
            </w:pPr>
          </w:p>
        </w:tc>
        <w:tc>
          <w:tcPr>
            <w:tcW w:w="1237" w:type="dxa"/>
            <w:vAlign w:val="center"/>
          </w:tcPr>
          <w:p>
            <w:pPr>
              <w:jc w:val="center"/>
              <w:rPr>
                <w:rFonts w:ascii="Times New Roman" w:hAnsi="Times New Roman"/>
                <w:sz w:val="18"/>
                <w:szCs w:val="18"/>
              </w:rPr>
            </w:pPr>
          </w:p>
        </w:tc>
        <w:tc>
          <w:tcPr>
            <w:tcW w:w="1218" w:type="dxa"/>
            <w:vAlign w:val="center"/>
          </w:tcPr>
          <w:p>
            <w:pPr>
              <w:jc w:val="center"/>
              <w:rPr>
                <w:rFonts w:ascii="Times New Roman" w:hAnsi="Times New Roman"/>
                <w:sz w:val="18"/>
                <w:szCs w:val="18"/>
              </w:rPr>
            </w:pPr>
          </w:p>
        </w:tc>
        <w:tc>
          <w:tcPr>
            <w:tcW w:w="1245" w:type="dxa"/>
            <w:vAlign w:val="center"/>
          </w:tcPr>
          <w:p>
            <w:pPr>
              <w:jc w:val="center"/>
              <w:rPr>
                <w:rFonts w:ascii="Times New Roman" w:hAnsi="Times New Roman"/>
                <w:sz w:val="18"/>
                <w:szCs w:val="18"/>
              </w:rPr>
            </w:pPr>
          </w:p>
        </w:tc>
        <w:tc>
          <w:tcPr>
            <w:tcW w:w="1338" w:type="dxa"/>
            <w:vAlign w:val="center"/>
          </w:tcPr>
          <w:p>
            <w:pPr>
              <w:jc w:val="center"/>
              <w:rPr>
                <w:rFonts w:ascii="Times New Roman" w:hAnsi="Times New Roman"/>
                <w:sz w:val="18"/>
                <w:szCs w:val="18"/>
              </w:rPr>
            </w:pPr>
          </w:p>
        </w:tc>
        <w:tc>
          <w:tcPr>
            <w:tcW w:w="929" w:type="dxa"/>
            <w:vAlign w:val="center"/>
          </w:tcPr>
          <w:p>
            <w:pPr>
              <w:jc w:val="center"/>
              <w:rPr>
                <w:rFonts w:ascii="Times New Roman" w:hAnsi="Times New Roman"/>
                <w:sz w:val="18"/>
                <w:szCs w:val="18"/>
              </w:rPr>
            </w:pPr>
          </w:p>
        </w:tc>
        <w:tc>
          <w:tcPr>
            <w:tcW w:w="1545" w:type="dxa"/>
            <w:vAlign w:val="center"/>
          </w:tcPr>
          <w:p>
            <w:pPr>
              <w:jc w:val="center"/>
              <w:rPr>
                <w:rFonts w:ascii="Times New Roman" w:hAnsi="Times New Roman"/>
                <w:sz w:val="18"/>
                <w:szCs w:val="18"/>
              </w:rPr>
            </w:pPr>
          </w:p>
        </w:tc>
      </w:tr>
      <w:tr>
        <w:tblPrEx>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08" w:type="dxa"/>
            <w:vAlign w:val="center"/>
          </w:tcPr>
          <w:p>
            <w:pPr>
              <w:jc w:val="center"/>
              <w:rPr>
                <w:rFonts w:ascii="Times New Roman" w:hAnsi="Times New Roman"/>
                <w:sz w:val="18"/>
                <w:szCs w:val="18"/>
              </w:rPr>
            </w:pPr>
          </w:p>
        </w:tc>
        <w:tc>
          <w:tcPr>
            <w:tcW w:w="1237" w:type="dxa"/>
            <w:vAlign w:val="center"/>
          </w:tcPr>
          <w:p>
            <w:pPr>
              <w:jc w:val="center"/>
              <w:rPr>
                <w:rFonts w:ascii="Times New Roman" w:hAnsi="Times New Roman"/>
                <w:sz w:val="18"/>
                <w:szCs w:val="18"/>
              </w:rPr>
            </w:pPr>
          </w:p>
        </w:tc>
        <w:tc>
          <w:tcPr>
            <w:tcW w:w="1218" w:type="dxa"/>
            <w:vAlign w:val="center"/>
          </w:tcPr>
          <w:p>
            <w:pPr>
              <w:jc w:val="center"/>
              <w:rPr>
                <w:rFonts w:ascii="Times New Roman" w:hAnsi="Times New Roman"/>
                <w:sz w:val="18"/>
                <w:szCs w:val="18"/>
              </w:rPr>
            </w:pPr>
          </w:p>
        </w:tc>
        <w:tc>
          <w:tcPr>
            <w:tcW w:w="1245" w:type="dxa"/>
            <w:vAlign w:val="center"/>
          </w:tcPr>
          <w:p>
            <w:pPr>
              <w:jc w:val="center"/>
              <w:rPr>
                <w:rFonts w:ascii="Times New Roman" w:hAnsi="Times New Roman"/>
                <w:sz w:val="18"/>
                <w:szCs w:val="18"/>
              </w:rPr>
            </w:pPr>
          </w:p>
        </w:tc>
        <w:tc>
          <w:tcPr>
            <w:tcW w:w="1338" w:type="dxa"/>
            <w:vAlign w:val="center"/>
          </w:tcPr>
          <w:p>
            <w:pPr>
              <w:jc w:val="center"/>
              <w:rPr>
                <w:rFonts w:ascii="Times New Roman" w:hAnsi="Times New Roman"/>
                <w:sz w:val="18"/>
                <w:szCs w:val="18"/>
              </w:rPr>
            </w:pPr>
          </w:p>
        </w:tc>
        <w:tc>
          <w:tcPr>
            <w:tcW w:w="929" w:type="dxa"/>
            <w:vAlign w:val="center"/>
          </w:tcPr>
          <w:p>
            <w:pPr>
              <w:jc w:val="center"/>
              <w:rPr>
                <w:rFonts w:ascii="Times New Roman" w:hAnsi="Times New Roman"/>
                <w:sz w:val="18"/>
                <w:szCs w:val="18"/>
              </w:rPr>
            </w:pPr>
          </w:p>
        </w:tc>
        <w:tc>
          <w:tcPr>
            <w:tcW w:w="1545" w:type="dxa"/>
            <w:vAlign w:val="center"/>
          </w:tcPr>
          <w:p>
            <w:pPr>
              <w:jc w:val="center"/>
              <w:rPr>
                <w:rFonts w:ascii="Times New Roman" w:hAnsi="Times New Roman"/>
                <w:sz w:val="18"/>
                <w:szCs w:val="18"/>
              </w:rPr>
            </w:pPr>
          </w:p>
        </w:tc>
      </w:tr>
      <w:tr>
        <w:tblPrEx>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445" w:type="dxa"/>
            <w:gridSpan w:val="2"/>
            <w:vAlign w:val="center"/>
          </w:tcPr>
          <w:p>
            <w:pPr>
              <w:jc w:val="center"/>
              <w:rPr>
                <w:rFonts w:ascii="Times New Roman" w:hAnsi="Times New Roman"/>
                <w:sz w:val="18"/>
                <w:szCs w:val="18"/>
              </w:rPr>
            </w:pPr>
            <w:r>
              <w:rPr>
                <w:rFonts w:ascii="Times New Roman" w:hAnsi="Times New Roman"/>
                <w:sz w:val="18"/>
                <w:szCs w:val="18"/>
              </w:rPr>
              <w:t>维护保养人：</w:t>
            </w:r>
          </w:p>
        </w:tc>
        <w:tc>
          <w:tcPr>
            <w:tcW w:w="2463" w:type="dxa"/>
            <w:gridSpan w:val="2"/>
            <w:vAlign w:val="center"/>
          </w:tcPr>
          <w:p>
            <w:pPr>
              <w:jc w:val="center"/>
              <w:rPr>
                <w:rFonts w:ascii="Times New Roman" w:hAnsi="Times New Roman"/>
                <w:sz w:val="18"/>
                <w:szCs w:val="18"/>
              </w:rPr>
            </w:pPr>
            <w:r>
              <w:rPr>
                <w:rFonts w:ascii="Times New Roman" w:hAnsi="Times New Roman"/>
                <w:sz w:val="18"/>
                <w:szCs w:val="18"/>
              </w:rPr>
              <w:t>时间：</w:t>
            </w:r>
          </w:p>
        </w:tc>
        <w:tc>
          <w:tcPr>
            <w:tcW w:w="1338" w:type="dxa"/>
            <w:vAlign w:val="center"/>
          </w:tcPr>
          <w:p>
            <w:pPr>
              <w:jc w:val="center"/>
              <w:rPr>
                <w:rFonts w:ascii="Times New Roman" w:hAnsi="Times New Roman"/>
                <w:sz w:val="18"/>
                <w:szCs w:val="18"/>
              </w:rPr>
            </w:pPr>
            <w:r>
              <w:rPr>
                <w:rFonts w:ascii="Times New Roman" w:hAnsi="Times New Roman"/>
                <w:sz w:val="18"/>
                <w:szCs w:val="18"/>
              </w:rPr>
              <w:t>核查人：</w:t>
            </w:r>
          </w:p>
        </w:tc>
        <w:tc>
          <w:tcPr>
            <w:tcW w:w="2474" w:type="dxa"/>
            <w:gridSpan w:val="2"/>
            <w:vAlign w:val="center"/>
          </w:tcPr>
          <w:p>
            <w:pPr>
              <w:rPr>
                <w:rFonts w:ascii="Times New Roman" w:hAnsi="Times New Roman"/>
                <w:sz w:val="18"/>
                <w:szCs w:val="18"/>
              </w:rPr>
            </w:pPr>
            <w:r>
              <w:rPr>
                <w:rFonts w:ascii="Times New Roman" w:hAnsi="Times New Roman"/>
                <w:sz w:val="18"/>
                <w:szCs w:val="18"/>
              </w:rPr>
              <w:t>时间：</w:t>
            </w:r>
          </w:p>
        </w:tc>
      </w:tr>
    </w:tbl>
    <w:p>
      <w:pPr>
        <w:ind w:left="1"/>
        <w:rPr>
          <w:rFonts w:ascii="Times New Roman" w:hAnsi="Times New Roman"/>
          <w:sz w:val="18"/>
          <w:szCs w:val="18"/>
        </w:rPr>
      </w:pPr>
    </w:p>
    <w:p>
      <w:pPr>
        <w:spacing w:beforeLines="50" w:afterLines="50" w:line="360" w:lineRule="exact"/>
        <w:jc w:val="center"/>
        <w:rPr>
          <w:rFonts w:ascii="Times New Roman" w:hAnsi="Times New Roman" w:eastAsia="黑体"/>
          <w:kern w:val="0"/>
          <w:szCs w:val="20"/>
        </w:rPr>
      </w:pPr>
      <w:r>
        <w:rPr>
          <w:rFonts w:hint="eastAsia" w:ascii="Times New Roman" w:hAnsi="Times New Roman" w:eastAsia="黑体"/>
          <w:shd w:val="clear" w:color="auto" w:fill="FFFFFF"/>
        </w:rPr>
        <w:t>B.5</w:t>
      </w:r>
      <w:r>
        <w:rPr>
          <w:rFonts w:ascii="Times New Roman" w:hAnsi="Times New Roman" w:eastAsia="黑体"/>
          <w:shd w:val="clear" w:color="auto" w:fill="FFFFFF"/>
        </w:rPr>
        <w:t xml:space="preserve"> </w:t>
      </w:r>
      <w:r>
        <w:rPr>
          <w:rFonts w:ascii="Times New Roman" w:hAnsi="Times New Roman" w:eastAsia="黑体"/>
          <w:kern w:val="0"/>
          <w:szCs w:val="20"/>
        </w:rPr>
        <w:t>标准溶液更换记录表</w:t>
      </w:r>
    </w:p>
    <w:tbl>
      <w:tblPr>
        <w:tblStyle w:val="34"/>
        <w:tblW w:w="0" w:type="auto"/>
        <w:jc w:val="center"/>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49"/>
        <w:gridCol w:w="1232"/>
        <w:gridCol w:w="1198"/>
        <w:gridCol w:w="1232"/>
        <w:gridCol w:w="996"/>
        <w:gridCol w:w="1223"/>
        <w:gridCol w:w="917"/>
        <w:gridCol w:w="773"/>
      </w:tblGrid>
      <w:tr>
        <w:tblPrEx>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149" w:type="dxa"/>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设备名称</w:t>
            </w:r>
          </w:p>
        </w:tc>
        <w:tc>
          <w:tcPr>
            <w:tcW w:w="2430" w:type="dxa"/>
            <w:gridSpan w:val="2"/>
            <w:tcBorders>
              <w:top w:val="single" w:color="auto" w:sz="12" w:space="0"/>
              <w:bottom w:val="single" w:color="auto" w:sz="12" w:space="0"/>
            </w:tcBorders>
            <w:vAlign w:val="center"/>
          </w:tcPr>
          <w:p>
            <w:pPr>
              <w:keepNext/>
              <w:keepLines/>
              <w:jc w:val="center"/>
              <w:rPr>
                <w:rFonts w:ascii="Times New Roman" w:hAnsi="Times New Roman"/>
                <w:sz w:val="18"/>
                <w:szCs w:val="18"/>
              </w:rPr>
            </w:pPr>
          </w:p>
        </w:tc>
        <w:tc>
          <w:tcPr>
            <w:tcW w:w="1232" w:type="dxa"/>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规格型号</w:t>
            </w:r>
          </w:p>
        </w:tc>
        <w:tc>
          <w:tcPr>
            <w:tcW w:w="996" w:type="dxa"/>
            <w:tcBorders>
              <w:top w:val="single" w:color="auto" w:sz="12" w:space="0"/>
              <w:bottom w:val="single" w:color="auto" w:sz="12" w:space="0"/>
            </w:tcBorders>
            <w:vAlign w:val="center"/>
          </w:tcPr>
          <w:p>
            <w:pPr>
              <w:keepNext/>
              <w:keepLines/>
              <w:jc w:val="center"/>
              <w:rPr>
                <w:rFonts w:ascii="Times New Roman" w:hAnsi="Times New Roman"/>
                <w:sz w:val="18"/>
                <w:szCs w:val="18"/>
              </w:rPr>
            </w:pPr>
          </w:p>
        </w:tc>
        <w:tc>
          <w:tcPr>
            <w:tcW w:w="1223" w:type="dxa"/>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设备编号</w:t>
            </w:r>
          </w:p>
        </w:tc>
        <w:tc>
          <w:tcPr>
            <w:tcW w:w="1690" w:type="dxa"/>
            <w:gridSpan w:val="2"/>
            <w:tcBorders>
              <w:top w:val="single" w:color="auto" w:sz="12" w:space="0"/>
              <w:bottom w:val="single" w:color="auto" w:sz="12" w:space="0"/>
            </w:tcBorders>
            <w:vAlign w:val="center"/>
          </w:tcPr>
          <w:p>
            <w:pPr>
              <w:keepNext/>
              <w:keepLines/>
              <w:jc w:val="center"/>
              <w:rPr>
                <w:rFonts w:ascii="Times New Roman" w:hAnsi="Times New Roman"/>
                <w:sz w:val="18"/>
                <w:szCs w:val="18"/>
              </w:rPr>
            </w:pPr>
          </w:p>
        </w:tc>
      </w:tr>
      <w:tr>
        <w:tblPrEx>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tcBorders>
              <w:top w:val="single" w:color="auto" w:sz="12" w:space="0"/>
            </w:tcBorders>
            <w:vAlign w:val="center"/>
          </w:tcPr>
          <w:p>
            <w:pPr>
              <w:jc w:val="center"/>
              <w:rPr>
                <w:rFonts w:ascii="Times New Roman" w:hAnsi="Times New Roman"/>
                <w:sz w:val="18"/>
                <w:szCs w:val="18"/>
              </w:rPr>
            </w:pPr>
            <w:r>
              <w:rPr>
                <w:rFonts w:ascii="Times New Roman" w:hAnsi="Times New Roman"/>
                <w:sz w:val="18"/>
                <w:szCs w:val="18"/>
              </w:rPr>
              <w:t>序号</w:t>
            </w:r>
          </w:p>
        </w:tc>
        <w:tc>
          <w:tcPr>
            <w:tcW w:w="1232" w:type="dxa"/>
            <w:tcBorders>
              <w:top w:val="single" w:color="auto" w:sz="12" w:space="0"/>
            </w:tcBorders>
            <w:vAlign w:val="center"/>
          </w:tcPr>
          <w:p>
            <w:pPr>
              <w:jc w:val="center"/>
              <w:rPr>
                <w:rFonts w:ascii="Times New Roman" w:hAnsi="Times New Roman"/>
                <w:sz w:val="18"/>
                <w:szCs w:val="18"/>
              </w:rPr>
            </w:pPr>
            <w:r>
              <w:rPr>
                <w:rFonts w:ascii="Times New Roman" w:hAnsi="Times New Roman"/>
                <w:sz w:val="18"/>
                <w:szCs w:val="18"/>
              </w:rPr>
              <w:t>试剂名称</w:t>
            </w:r>
          </w:p>
        </w:tc>
        <w:tc>
          <w:tcPr>
            <w:tcW w:w="1198" w:type="dxa"/>
            <w:tcBorders>
              <w:top w:val="single" w:color="auto" w:sz="12" w:space="0"/>
            </w:tcBorders>
            <w:vAlign w:val="center"/>
          </w:tcPr>
          <w:p>
            <w:pPr>
              <w:jc w:val="center"/>
              <w:rPr>
                <w:rFonts w:ascii="Times New Roman" w:hAnsi="Times New Roman"/>
                <w:sz w:val="18"/>
                <w:szCs w:val="18"/>
              </w:rPr>
            </w:pPr>
            <w:r>
              <w:rPr>
                <w:rFonts w:ascii="Times New Roman" w:hAnsi="Times New Roman"/>
                <w:sz w:val="18"/>
                <w:szCs w:val="18"/>
              </w:rPr>
              <w:t>标准样品浓度</w:t>
            </w:r>
          </w:p>
        </w:tc>
        <w:tc>
          <w:tcPr>
            <w:tcW w:w="1232" w:type="dxa"/>
            <w:tcBorders>
              <w:top w:val="single" w:color="auto" w:sz="12" w:space="0"/>
            </w:tcBorders>
            <w:vAlign w:val="center"/>
          </w:tcPr>
          <w:p>
            <w:pPr>
              <w:jc w:val="center"/>
              <w:rPr>
                <w:rFonts w:ascii="Times New Roman" w:hAnsi="Times New Roman"/>
                <w:sz w:val="18"/>
                <w:szCs w:val="18"/>
              </w:rPr>
            </w:pPr>
            <w:r>
              <w:rPr>
                <w:rFonts w:ascii="Times New Roman" w:hAnsi="Times New Roman"/>
                <w:sz w:val="18"/>
                <w:szCs w:val="18"/>
              </w:rPr>
              <w:t>配制时间</w:t>
            </w:r>
          </w:p>
        </w:tc>
        <w:tc>
          <w:tcPr>
            <w:tcW w:w="996" w:type="dxa"/>
            <w:tcBorders>
              <w:top w:val="single" w:color="auto" w:sz="12" w:space="0"/>
            </w:tcBorders>
            <w:vAlign w:val="center"/>
          </w:tcPr>
          <w:p>
            <w:pPr>
              <w:jc w:val="center"/>
              <w:rPr>
                <w:rFonts w:ascii="Times New Roman" w:hAnsi="Times New Roman"/>
                <w:sz w:val="18"/>
                <w:szCs w:val="18"/>
              </w:rPr>
            </w:pPr>
            <w:r>
              <w:rPr>
                <w:rFonts w:ascii="Times New Roman" w:hAnsi="Times New Roman"/>
                <w:sz w:val="18"/>
                <w:szCs w:val="18"/>
              </w:rPr>
              <w:t>更换</w:t>
            </w:r>
          </w:p>
          <w:p>
            <w:pPr>
              <w:jc w:val="center"/>
              <w:rPr>
                <w:rFonts w:ascii="Times New Roman" w:hAnsi="Times New Roman"/>
                <w:sz w:val="18"/>
                <w:szCs w:val="18"/>
              </w:rPr>
            </w:pPr>
            <w:r>
              <w:rPr>
                <w:rFonts w:ascii="Times New Roman" w:hAnsi="Times New Roman"/>
                <w:sz w:val="18"/>
                <w:szCs w:val="18"/>
              </w:rPr>
              <w:t>时间</w:t>
            </w:r>
          </w:p>
        </w:tc>
        <w:tc>
          <w:tcPr>
            <w:tcW w:w="1223" w:type="dxa"/>
            <w:tcBorders>
              <w:top w:val="single" w:color="auto" w:sz="12" w:space="0"/>
            </w:tcBorders>
            <w:vAlign w:val="center"/>
          </w:tcPr>
          <w:p>
            <w:pPr>
              <w:jc w:val="center"/>
              <w:rPr>
                <w:rFonts w:ascii="Times New Roman" w:hAnsi="Times New Roman"/>
                <w:sz w:val="18"/>
                <w:szCs w:val="18"/>
              </w:rPr>
            </w:pPr>
            <w:r>
              <w:rPr>
                <w:rFonts w:ascii="Times New Roman" w:hAnsi="Times New Roman"/>
                <w:sz w:val="18"/>
                <w:szCs w:val="18"/>
              </w:rPr>
              <w:t>数量</w:t>
            </w:r>
          </w:p>
        </w:tc>
        <w:tc>
          <w:tcPr>
            <w:tcW w:w="917" w:type="dxa"/>
            <w:tcBorders>
              <w:top w:val="single" w:color="auto" w:sz="12" w:space="0"/>
            </w:tcBorders>
            <w:vAlign w:val="center"/>
          </w:tcPr>
          <w:p>
            <w:pPr>
              <w:jc w:val="center"/>
              <w:rPr>
                <w:rFonts w:ascii="Times New Roman" w:hAnsi="Times New Roman"/>
                <w:sz w:val="18"/>
                <w:szCs w:val="18"/>
              </w:rPr>
            </w:pPr>
            <w:r>
              <w:rPr>
                <w:rFonts w:ascii="Times New Roman" w:hAnsi="Times New Roman"/>
                <w:sz w:val="18"/>
                <w:szCs w:val="18"/>
              </w:rPr>
              <w:t>配制</w:t>
            </w:r>
          </w:p>
          <w:p>
            <w:pPr>
              <w:jc w:val="center"/>
              <w:rPr>
                <w:rFonts w:ascii="Times New Roman" w:hAnsi="Times New Roman"/>
                <w:sz w:val="18"/>
                <w:szCs w:val="18"/>
              </w:rPr>
            </w:pPr>
            <w:r>
              <w:rPr>
                <w:rFonts w:ascii="Times New Roman" w:hAnsi="Times New Roman"/>
                <w:sz w:val="18"/>
                <w:szCs w:val="18"/>
              </w:rPr>
              <w:t>人员</w:t>
            </w:r>
          </w:p>
        </w:tc>
        <w:tc>
          <w:tcPr>
            <w:tcW w:w="773" w:type="dxa"/>
            <w:tcBorders>
              <w:top w:val="single" w:color="auto" w:sz="12" w:space="0"/>
            </w:tcBorders>
            <w:vAlign w:val="center"/>
          </w:tcPr>
          <w:p>
            <w:pPr>
              <w:jc w:val="center"/>
              <w:rPr>
                <w:rFonts w:ascii="Times New Roman" w:hAnsi="Times New Roman"/>
                <w:sz w:val="18"/>
                <w:szCs w:val="18"/>
              </w:rPr>
            </w:pPr>
            <w:r>
              <w:rPr>
                <w:rFonts w:ascii="Times New Roman" w:hAnsi="Times New Roman"/>
                <w:sz w:val="18"/>
                <w:szCs w:val="18"/>
              </w:rPr>
              <w:t>更换</w:t>
            </w:r>
          </w:p>
          <w:p>
            <w:pPr>
              <w:jc w:val="center"/>
              <w:rPr>
                <w:rFonts w:ascii="Times New Roman" w:hAnsi="Times New Roman"/>
                <w:sz w:val="18"/>
                <w:szCs w:val="18"/>
              </w:rPr>
            </w:pPr>
            <w:r>
              <w:rPr>
                <w:rFonts w:ascii="Times New Roman" w:hAnsi="Times New Roman"/>
                <w:sz w:val="18"/>
                <w:szCs w:val="18"/>
              </w:rPr>
              <w:t>人员</w:t>
            </w:r>
          </w:p>
        </w:tc>
      </w:tr>
      <w:tr>
        <w:tblPrEx>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Align w:val="center"/>
          </w:tcPr>
          <w:p>
            <w:pPr>
              <w:jc w:val="center"/>
              <w:rPr>
                <w:rFonts w:ascii="Times New Roman" w:hAnsi="Times New Roman"/>
                <w:sz w:val="18"/>
                <w:szCs w:val="18"/>
              </w:rPr>
            </w:pPr>
          </w:p>
        </w:tc>
        <w:tc>
          <w:tcPr>
            <w:tcW w:w="1232" w:type="dxa"/>
            <w:vAlign w:val="center"/>
          </w:tcPr>
          <w:p>
            <w:pPr>
              <w:jc w:val="center"/>
              <w:rPr>
                <w:rFonts w:ascii="Times New Roman" w:hAnsi="Times New Roman"/>
                <w:sz w:val="18"/>
                <w:szCs w:val="18"/>
              </w:rPr>
            </w:pPr>
          </w:p>
        </w:tc>
        <w:tc>
          <w:tcPr>
            <w:tcW w:w="1198" w:type="dxa"/>
            <w:vAlign w:val="center"/>
          </w:tcPr>
          <w:p>
            <w:pPr>
              <w:jc w:val="center"/>
              <w:rPr>
                <w:rFonts w:ascii="Times New Roman" w:hAnsi="Times New Roman"/>
                <w:sz w:val="18"/>
                <w:szCs w:val="18"/>
              </w:rPr>
            </w:pPr>
          </w:p>
        </w:tc>
        <w:tc>
          <w:tcPr>
            <w:tcW w:w="1232" w:type="dxa"/>
            <w:vAlign w:val="center"/>
          </w:tcPr>
          <w:p>
            <w:pPr>
              <w:jc w:val="center"/>
              <w:rPr>
                <w:rFonts w:ascii="Times New Roman" w:hAnsi="Times New Roman"/>
                <w:sz w:val="18"/>
                <w:szCs w:val="18"/>
              </w:rPr>
            </w:pPr>
          </w:p>
        </w:tc>
        <w:tc>
          <w:tcPr>
            <w:tcW w:w="996" w:type="dxa"/>
            <w:vAlign w:val="center"/>
          </w:tcPr>
          <w:p>
            <w:pPr>
              <w:jc w:val="center"/>
              <w:rPr>
                <w:rFonts w:ascii="Times New Roman" w:hAnsi="Times New Roman"/>
                <w:sz w:val="18"/>
                <w:szCs w:val="18"/>
              </w:rPr>
            </w:pPr>
          </w:p>
        </w:tc>
        <w:tc>
          <w:tcPr>
            <w:tcW w:w="1223" w:type="dxa"/>
            <w:vAlign w:val="center"/>
          </w:tcPr>
          <w:p>
            <w:pPr>
              <w:jc w:val="center"/>
              <w:rPr>
                <w:rFonts w:ascii="Times New Roman" w:hAnsi="Times New Roman"/>
                <w:sz w:val="18"/>
                <w:szCs w:val="18"/>
              </w:rPr>
            </w:pPr>
          </w:p>
        </w:tc>
        <w:tc>
          <w:tcPr>
            <w:tcW w:w="917" w:type="dxa"/>
            <w:vAlign w:val="center"/>
          </w:tcPr>
          <w:p>
            <w:pPr>
              <w:jc w:val="center"/>
              <w:rPr>
                <w:rFonts w:ascii="Times New Roman" w:hAnsi="Times New Roman"/>
                <w:sz w:val="18"/>
                <w:szCs w:val="18"/>
              </w:rPr>
            </w:pPr>
          </w:p>
        </w:tc>
        <w:tc>
          <w:tcPr>
            <w:tcW w:w="773" w:type="dxa"/>
            <w:vAlign w:val="center"/>
          </w:tcPr>
          <w:p>
            <w:pPr>
              <w:jc w:val="center"/>
              <w:rPr>
                <w:rFonts w:ascii="Times New Roman" w:hAnsi="Times New Roman"/>
                <w:sz w:val="18"/>
                <w:szCs w:val="18"/>
              </w:rPr>
            </w:pPr>
          </w:p>
        </w:tc>
      </w:tr>
      <w:tr>
        <w:tblPrEx>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Align w:val="center"/>
          </w:tcPr>
          <w:p>
            <w:pPr>
              <w:jc w:val="center"/>
              <w:rPr>
                <w:rFonts w:ascii="Times New Roman" w:hAnsi="Times New Roman"/>
                <w:sz w:val="18"/>
                <w:szCs w:val="18"/>
              </w:rPr>
            </w:pPr>
          </w:p>
        </w:tc>
        <w:tc>
          <w:tcPr>
            <w:tcW w:w="1232" w:type="dxa"/>
            <w:vAlign w:val="center"/>
          </w:tcPr>
          <w:p>
            <w:pPr>
              <w:jc w:val="center"/>
              <w:rPr>
                <w:rFonts w:ascii="Times New Roman" w:hAnsi="Times New Roman"/>
                <w:sz w:val="18"/>
                <w:szCs w:val="18"/>
              </w:rPr>
            </w:pPr>
          </w:p>
        </w:tc>
        <w:tc>
          <w:tcPr>
            <w:tcW w:w="1198" w:type="dxa"/>
            <w:vAlign w:val="center"/>
          </w:tcPr>
          <w:p>
            <w:pPr>
              <w:jc w:val="center"/>
              <w:rPr>
                <w:rFonts w:ascii="Times New Roman" w:hAnsi="Times New Roman"/>
                <w:sz w:val="18"/>
                <w:szCs w:val="18"/>
              </w:rPr>
            </w:pPr>
          </w:p>
        </w:tc>
        <w:tc>
          <w:tcPr>
            <w:tcW w:w="1232" w:type="dxa"/>
            <w:vAlign w:val="center"/>
          </w:tcPr>
          <w:p>
            <w:pPr>
              <w:jc w:val="center"/>
              <w:rPr>
                <w:rFonts w:ascii="Times New Roman" w:hAnsi="Times New Roman"/>
                <w:sz w:val="18"/>
                <w:szCs w:val="18"/>
              </w:rPr>
            </w:pPr>
          </w:p>
        </w:tc>
        <w:tc>
          <w:tcPr>
            <w:tcW w:w="996" w:type="dxa"/>
            <w:vAlign w:val="center"/>
          </w:tcPr>
          <w:p>
            <w:pPr>
              <w:jc w:val="center"/>
              <w:rPr>
                <w:rFonts w:ascii="Times New Roman" w:hAnsi="Times New Roman"/>
                <w:sz w:val="18"/>
                <w:szCs w:val="18"/>
              </w:rPr>
            </w:pPr>
          </w:p>
        </w:tc>
        <w:tc>
          <w:tcPr>
            <w:tcW w:w="1223" w:type="dxa"/>
            <w:vAlign w:val="center"/>
          </w:tcPr>
          <w:p>
            <w:pPr>
              <w:jc w:val="center"/>
              <w:rPr>
                <w:rFonts w:ascii="Times New Roman" w:hAnsi="Times New Roman"/>
                <w:sz w:val="18"/>
                <w:szCs w:val="18"/>
              </w:rPr>
            </w:pPr>
          </w:p>
        </w:tc>
        <w:tc>
          <w:tcPr>
            <w:tcW w:w="917" w:type="dxa"/>
            <w:vAlign w:val="center"/>
          </w:tcPr>
          <w:p>
            <w:pPr>
              <w:jc w:val="center"/>
              <w:rPr>
                <w:rFonts w:ascii="Times New Roman" w:hAnsi="Times New Roman"/>
                <w:sz w:val="18"/>
                <w:szCs w:val="18"/>
              </w:rPr>
            </w:pPr>
          </w:p>
        </w:tc>
        <w:tc>
          <w:tcPr>
            <w:tcW w:w="773" w:type="dxa"/>
            <w:vAlign w:val="center"/>
          </w:tcPr>
          <w:p>
            <w:pPr>
              <w:jc w:val="center"/>
              <w:rPr>
                <w:rFonts w:ascii="Times New Roman" w:hAnsi="Times New Roman"/>
                <w:sz w:val="18"/>
                <w:szCs w:val="18"/>
              </w:rPr>
            </w:pPr>
          </w:p>
        </w:tc>
      </w:tr>
      <w:tr>
        <w:tblPrEx>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Align w:val="center"/>
          </w:tcPr>
          <w:p>
            <w:pPr>
              <w:jc w:val="center"/>
              <w:rPr>
                <w:rFonts w:ascii="Times New Roman" w:hAnsi="Times New Roman"/>
                <w:sz w:val="18"/>
                <w:szCs w:val="18"/>
              </w:rPr>
            </w:pPr>
          </w:p>
        </w:tc>
        <w:tc>
          <w:tcPr>
            <w:tcW w:w="1232" w:type="dxa"/>
            <w:vAlign w:val="center"/>
          </w:tcPr>
          <w:p>
            <w:pPr>
              <w:jc w:val="center"/>
              <w:rPr>
                <w:rFonts w:ascii="Times New Roman" w:hAnsi="Times New Roman"/>
                <w:sz w:val="18"/>
                <w:szCs w:val="18"/>
              </w:rPr>
            </w:pPr>
          </w:p>
        </w:tc>
        <w:tc>
          <w:tcPr>
            <w:tcW w:w="1198" w:type="dxa"/>
            <w:vAlign w:val="center"/>
          </w:tcPr>
          <w:p>
            <w:pPr>
              <w:jc w:val="center"/>
              <w:rPr>
                <w:rFonts w:ascii="Times New Roman" w:hAnsi="Times New Roman"/>
                <w:sz w:val="18"/>
                <w:szCs w:val="18"/>
              </w:rPr>
            </w:pPr>
          </w:p>
        </w:tc>
        <w:tc>
          <w:tcPr>
            <w:tcW w:w="1232" w:type="dxa"/>
            <w:vAlign w:val="center"/>
          </w:tcPr>
          <w:p>
            <w:pPr>
              <w:jc w:val="center"/>
              <w:rPr>
                <w:rFonts w:ascii="Times New Roman" w:hAnsi="Times New Roman"/>
                <w:sz w:val="18"/>
                <w:szCs w:val="18"/>
              </w:rPr>
            </w:pPr>
          </w:p>
        </w:tc>
        <w:tc>
          <w:tcPr>
            <w:tcW w:w="996" w:type="dxa"/>
            <w:vAlign w:val="center"/>
          </w:tcPr>
          <w:p>
            <w:pPr>
              <w:jc w:val="center"/>
              <w:rPr>
                <w:rFonts w:ascii="Times New Roman" w:hAnsi="Times New Roman"/>
                <w:sz w:val="18"/>
                <w:szCs w:val="18"/>
              </w:rPr>
            </w:pPr>
          </w:p>
        </w:tc>
        <w:tc>
          <w:tcPr>
            <w:tcW w:w="1223" w:type="dxa"/>
            <w:vAlign w:val="center"/>
          </w:tcPr>
          <w:p>
            <w:pPr>
              <w:jc w:val="center"/>
              <w:rPr>
                <w:rFonts w:ascii="Times New Roman" w:hAnsi="Times New Roman"/>
                <w:sz w:val="18"/>
                <w:szCs w:val="18"/>
              </w:rPr>
            </w:pPr>
          </w:p>
        </w:tc>
        <w:tc>
          <w:tcPr>
            <w:tcW w:w="917" w:type="dxa"/>
            <w:vAlign w:val="center"/>
          </w:tcPr>
          <w:p>
            <w:pPr>
              <w:jc w:val="center"/>
              <w:rPr>
                <w:rFonts w:ascii="Times New Roman" w:hAnsi="Times New Roman"/>
                <w:sz w:val="18"/>
                <w:szCs w:val="18"/>
              </w:rPr>
            </w:pPr>
          </w:p>
        </w:tc>
        <w:tc>
          <w:tcPr>
            <w:tcW w:w="773" w:type="dxa"/>
            <w:vAlign w:val="center"/>
          </w:tcPr>
          <w:p>
            <w:pPr>
              <w:jc w:val="center"/>
              <w:rPr>
                <w:rFonts w:ascii="Times New Roman" w:hAnsi="Times New Roman"/>
                <w:sz w:val="18"/>
                <w:szCs w:val="18"/>
              </w:rPr>
            </w:pPr>
          </w:p>
        </w:tc>
      </w:tr>
      <w:tr>
        <w:tblPrEx>
          <w:tblBorders>
            <w:top w:val="single" w:color="auto" w:sz="4"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381" w:type="dxa"/>
            <w:gridSpan w:val="2"/>
            <w:vAlign w:val="center"/>
          </w:tcPr>
          <w:p>
            <w:pPr>
              <w:jc w:val="center"/>
              <w:rPr>
                <w:rFonts w:ascii="Times New Roman" w:hAnsi="Times New Roman"/>
                <w:sz w:val="18"/>
                <w:szCs w:val="18"/>
              </w:rPr>
            </w:pPr>
            <w:r>
              <w:rPr>
                <w:rFonts w:ascii="Times New Roman" w:hAnsi="Times New Roman"/>
                <w:sz w:val="18"/>
                <w:szCs w:val="18"/>
              </w:rPr>
              <w:t>维护保养人：</w:t>
            </w:r>
          </w:p>
        </w:tc>
        <w:tc>
          <w:tcPr>
            <w:tcW w:w="2430" w:type="dxa"/>
            <w:gridSpan w:val="2"/>
            <w:vAlign w:val="center"/>
          </w:tcPr>
          <w:p>
            <w:pPr>
              <w:jc w:val="center"/>
              <w:rPr>
                <w:rFonts w:ascii="Times New Roman" w:hAnsi="Times New Roman"/>
                <w:sz w:val="18"/>
                <w:szCs w:val="18"/>
              </w:rPr>
            </w:pPr>
            <w:r>
              <w:rPr>
                <w:rFonts w:ascii="Times New Roman" w:hAnsi="Times New Roman"/>
                <w:sz w:val="18"/>
                <w:szCs w:val="18"/>
              </w:rPr>
              <w:t>时间：</w:t>
            </w:r>
          </w:p>
        </w:tc>
        <w:tc>
          <w:tcPr>
            <w:tcW w:w="2219" w:type="dxa"/>
            <w:gridSpan w:val="2"/>
            <w:vAlign w:val="center"/>
          </w:tcPr>
          <w:p>
            <w:pPr>
              <w:jc w:val="center"/>
              <w:rPr>
                <w:rFonts w:ascii="Times New Roman" w:hAnsi="Times New Roman"/>
                <w:sz w:val="18"/>
                <w:szCs w:val="18"/>
              </w:rPr>
            </w:pPr>
            <w:r>
              <w:rPr>
                <w:rFonts w:ascii="Times New Roman" w:hAnsi="Times New Roman"/>
                <w:sz w:val="18"/>
                <w:szCs w:val="18"/>
              </w:rPr>
              <w:t>核查人：</w:t>
            </w:r>
          </w:p>
        </w:tc>
        <w:tc>
          <w:tcPr>
            <w:tcW w:w="1690" w:type="dxa"/>
            <w:gridSpan w:val="2"/>
            <w:vAlign w:val="center"/>
          </w:tcPr>
          <w:p>
            <w:pPr>
              <w:jc w:val="center"/>
              <w:rPr>
                <w:rFonts w:ascii="Times New Roman" w:hAnsi="Times New Roman"/>
                <w:sz w:val="18"/>
                <w:szCs w:val="18"/>
              </w:rPr>
            </w:pPr>
            <w:r>
              <w:rPr>
                <w:rFonts w:ascii="Times New Roman" w:hAnsi="Times New Roman"/>
                <w:sz w:val="18"/>
                <w:szCs w:val="18"/>
              </w:rPr>
              <w:t>时间：</w:t>
            </w:r>
          </w:p>
        </w:tc>
      </w:tr>
    </w:tbl>
    <w:p>
      <w:pPr>
        <w:ind w:left="1"/>
        <w:rPr>
          <w:rFonts w:ascii="Times New Roman" w:hAnsi="Times New Roman"/>
          <w:sz w:val="18"/>
          <w:szCs w:val="18"/>
        </w:rPr>
        <w:sectPr>
          <w:pgSz w:w="11906" w:h="16838"/>
          <w:pgMar w:top="1440" w:right="1701" w:bottom="1440" w:left="1701" w:header="1417" w:footer="1134" w:gutter="0"/>
          <w:cols w:space="720" w:num="1"/>
          <w:formProt w:val="0"/>
          <w:titlePg/>
          <w:docGrid w:type="lines" w:linePitch="312" w:charSpace="0"/>
        </w:sectPr>
      </w:pPr>
    </w:p>
    <w:p>
      <w:pPr>
        <w:pStyle w:val="154"/>
        <w:spacing w:beforeLines="0" w:afterLines="0"/>
        <w:jc w:val="center"/>
        <w:rPr>
          <w:rFonts w:ascii="Times New Roman" w:hAnsi="Times New Roman" w:eastAsia="黑体" w:cs="Times New Roman"/>
          <w:b w:val="0"/>
        </w:rPr>
      </w:pPr>
      <w:bookmarkStart w:id="148" w:name="_Toc13732"/>
      <w:bookmarkStart w:id="149" w:name="_Toc31824861"/>
      <w:bookmarkStart w:id="150" w:name="_Toc399603304"/>
      <w:bookmarkStart w:id="151" w:name="_Toc21764548"/>
      <w:r>
        <w:rPr>
          <w:rFonts w:ascii="Times New Roman" w:hAnsi="Times New Roman" w:eastAsia="黑体" w:cs="Times New Roman"/>
          <w:b w:val="0"/>
        </w:rPr>
        <w:t>附录</w:t>
      </w:r>
      <w:r>
        <w:rPr>
          <w:rFonts w:hint="eastAsia" w:ascii="Times New Roman" w:hAnsi="Times New Roman" w:eastAsia="黑体" w:cs="Times New Roman"/>
          <w:b w:val="0"/>
        </w:rPr>
        <w:t>C</w:t>
      </w:r>
      <w:bookmarkEnd w:id="148"/>
      <w:r>
        <w:rPr>
          <w:rFonts w:ascii="Times New Roman" w:hAnsi="Times New Roman" w:eastAsia="黑体" w:cs="Times New Roman"/>
          <w:b w:val="0"/>
        </w:rPr>
        <w:t xml:space="preserve"> </w:t>
      </w:r>
    </w:p>
    <w:p>
      <w:pPr>
        <w:pStyle w:val="154"/>
        <w:spacing w:beforeLines="0" w:afterLines="0"/>
        <w:ind w:left="2"/>
        <w:jc w:val="center"/>
        <w:outlineLvl w:val="9"/>
        <w:rPr>
          <w:rFonts w:ascii="Times New Roman" w:hAnsi="Times New Roman" w:eastAsia="黑体" w:cs="Times New Roman"/>
          <w:b w:val="0"/>
        </w:rPr>
      </w:pPr>
      <w:bookmarkStart w:id="152" w:name="_Toc14787"/>
      <w:bookmarkStart w:id="153" w:name="_Toc22476"/>
      <w:r>
        <w:rPr>
          <w:rFonts w:hint="eastAsia" w:ascii="Times New Roman" w:hAnsi="Times New Roman" w:eastAsia="黑体" w:cs="Times New Roman"/>
          <w:b w:val="0"/>
        </w:rPr>
        <w:t>（资料性附录）</w:t>
      </w:r>
      <w:bookmarkEnd w:id="152"/>
      <w:bookmarkEnd w:id="153"/>
    </w:p>
    <w:p>
      <w:pPr>
        <w:pStyle w:val="154"/>
        <w:spacing w:beforeLines="0" w:afterLines="0"/>
        <w:ind w:left="2"/>
        <w:jc w:val="center"/>
        <w:outlineLvl w:val="9"/>
        <w:rPr>
          <w:rFonts w:ascii="Times New Roman" w:hAnsi="Times New Roman" w:eastAsia="黑体" w:cs="Times New Roman"/>
          <w:b w:val="0"/>
        </w:rPr>
      </w:pPr>
      <w:bookmarkStart w:id="154" w:name="_Toc7117"/>
      <w:bookmarkStart w:id="155" w:name="_Toc20732"/>
      <w:r>
        <w:rPr>
          <w:rFonts w:hint="eastAsia" w:ascii="Times New Roman" w:hAnsi="Times New Roman" w:eastAsia="黑体" w:cs="Times New Roman"/>
          <w:b w:val="0"/>
        </w:rPr>
        <w:t>地表水铊在线监测系统验收监测报告</w:t>
      </w:r>
      <w:bookmarkEnd w:id="154"/>
      <w:bookmarkEnd w:id="155"/>
    </w:p>
    <w:bookmarkEnd w:id="149"/>
    <w:bookmarkEnd w:id="150"/>
    <w:bookmarkEnd w:id="151"/>
    <w:p>
      <w:pPr>
        <w:spacing w:line="360" w:lineRule="exact"/>
        <w:jc w:val="center"/>
        <w:rPr>
          <w:rFonts w:ascii="Times New Roman" w:hAnsi="Times New Roman" w:eastAsia="Calibri"/>
          <w:kern w:val="0"/>
          <w:szCs w:val="20"/>
        </w:rPr>
      </w:pPr>
    </w:p>
    <w:p>
      <w:pPr>
        <w:spacing w:line="360" w:lineRule="exact"/>
        <w:jc w:val="center"/>
        <w:rPr>
          <w:rFonts w:ascii="Times New Roman" w:hAnsi="Times New Roman" w:eastAsia="Calibri"/>
          <w:kern w:val="0"/>
          <w:szCs w:val="20"/>
        </w:rPr>
      </w:pPr>
    </w:p>
    <w:p>
      <w:pPr>
        <w:tabs>
          <w:tab w:val="left" w:pos="7875"/>
        </w:tabs>
        <w:jc w:val="center"/>
        <w:rPr>
          <w:rFonts w:ascii="Times New Roman" w:hAnsi="Times New Roman" w:eastAsia="黑体"/>
          <w:b/>
          <w:sz w:val="32"/>
          <w:szCs w:val="32"/>
        </w:rPr>
      </w:pPr>
      <w:r>
        <w:rPr>
          <w:rFonts w:hint="eastAsia" w:ascii="Times New Roman" w:hAnsi="Times New Roman" w:eastAsia="黑体"/>
          <w:b/>
          <w:sz w:val="32"/>
          <w:szCs w:val="32"/>
        </w:rPr>
        <w:t>地表水铊在线监测系统</w:t>
      </w:r>
    </w:p>
    <w:p>
      <w:pPr>
        <w:tabs>
          <w:tab w:val="left" w:pos="7875"/>
        </w:tabs>
        <w:jc w:val="center"/>
        <w:rPr>
          <w:rFonts w:ascii="Times New Roman" w:hAnsi="Times New Roman" w:eastAsia="黑体"/>
          <w:b/>
          <w:sz w:val="32"/>
          <w:szCs w:val="32"/>
        </w:rPr>
      </w:pPr>
      <w:r>
        <w:rPr>
          <w:rFonts w:ascii="Times New Roman" w:hAnsi="Times New Roman" w:eastAsia="黑体"/>
          <w:b/>
          <w:sz w:val="32"/>
          <w:szCs w:val="32"/>
        </w:rPr>
        <w:t>验收监测报告</w:t>
      </w:r>
    </w:p>
    <w:p>
      <w:pPr>
        <w:ind w:firstLine="1044"/>
        <w:rPr>
          <w:rFonts w:ascii="Times New Roman" w:hAnsi="Times New Roman"/>
          <w:b/>
          <w:sz w:val="52"/>
          <w:szCs w:val="30"/>
        </w:rPr>
      </w:pPr>
    </w:p>
    <w:p>
      <w:pPr>
        <w:ind w:firstLine="723"/>
        <w:jc w:val="center"/>
        <w:rPr>
          <w:rFonts w:ascii="Times New Roman" w:hAnsi="Times New Roman"/>
          <w:b/>
          <w:sz w:val="36"/>
          <w:szCs w:val="36"/>
        </w:rPr>
      </w:pPr>
    </w:p>
    <w:p>
      <w:pPr>
        <w:ind w:firstLine="725" w:firstLineChars="345"/>
        <w:rPr>
          <w:rFonts w:ascii="Times New Roman" w:hAnsi="Times New Roman"/>
          <w:b/>
          <w:bCs/>
          <w:szCs w:val="21"/>
        </w:rPr>
      </w:pPr>
      <w:r>
        <w:rPr>
          <w:rFonts w:ascii="Times New Roman" w:hAnsi="Times New Roman"/>
          <w:b/>
          <w:bCs/>
          <w:szCs w:val="21"/>
        </w:rPr>
        <w:t>报告编号：</w:t>
      </w:r>
    </w:p>
    <w:p>
      <w:pPr>
        <w:ind w:firstLine="735" w:firstLineChars="350"/>
        <w:rPr>
          <w:rFonts w:ascii="Times New Roman" w:hAnsi="Times New Roman"/>
          <w:b/>
          <w:bCs/>
          <w:szCs w:val="21"/>
        </w:rPr>
      </w:pPr>
      <w:r>
        <w:rPr>
          <w:rFonts w:ascii="Times New Roman" w:hAnsi="Times New Roman"/>
          <w:b/>
          <w:bCs/>
          <w:szCs w:val="21"/>
        </w:rPr>
        <w:t>站点名称：</w:t>
      </w:r>
    </w:p>
    <w:p>
      <w:pPr>
        <w:ind w:firstLine="725" w:firstLineChars="345"/>
        <w:rPr>
          <w:rFonts w:ascii="Times New Roman" w:hAnsi="Times New Roman"/>
          <w:b/>
          <w:bCs/>
          <w:szCs w:val="21"/>
        </w:rPr>
      </w:pPr>
      <w:r>
        <w:rPr>
          <w:rFonts w:ascii="Times New Roman" w:hAnsi="Times New Roman"/>
          <w:b/>
          <w:bCs/>
          <w:szCs w:val="21"/>
        </w:rPr>
        <w:t>断面名称：</w:t>
      </w:r>
    </w:p>
    <w:p>
      <w:pPr>
        <w:ind w:firstLine="725" w:firstLineChars="345"/>
        <w:rPr>
          <w:rFonts w:ascii="Times New Roman" w:hAnsi="Times New Roman" w:eastAsia="Calibri"/>
          <w:b/>
          <w:bCs/>
          <w:szCs w:val="21"/>
          <w:u w:val="single"/>
        </w:rPr>
      </w:pPr>
      <w:r>
        <w:rPr>
          <w:rFonts w:ascii="Times New Roman" w:hAnsi="Times New Roman"/>
          <w:b/>
          <w:bCs/>
          <w:szCs w:val="21"/>
        </w:rPr>
        <w:t>断面编号：</w:t>
      </w:r>
    </w:p>
    <w:p>
      <w:pPr>
        <w:jc w:val="center"/>
        <w:rPr>
          <w:rFonts w:ascii="Times New Roman" w:hAnsi="Times New Roman"/>
          <w:b/>
          <w:szCs w:val="21"/>
        </w:rPr>
      </w:pPr>
    </w:p>
    <w:p>
      <w:pPr>
        <w:jc w:val="center"/>
        <w:rPr>
          <w:rFonts w:ascii="Times New Roman" w:hAnsi="Times New Roman"/>
          <w:b/>
          <w:szCs w:val="21"/>
        </w:rPr>
      </w:pPr>
      <w:r>
        <w:rPr>
          <w:rFonts w:ascii="Times New Roman" w:hAnsi="Times New Roman"/>
          <w:b/>
          <w:szCs w:val="21"/>
        </w:rPr>
        <w:t>二〇</w:t>
      </w:r>
      <w:r>
        <w:rPr>
          <w:rFonts w:ascii="Times New Roman" w:hAnsi="Times New Roman"/>
          <w:b/>
          <w:bCs/>
          <w:szCs w:val="21"/>
        </w:rPr>
        <w:t xml:space="preserve">   年  月  日</w:t>
      </w:r>
    </w:p>
    <w:p>
      <w:pPr>
        <w:jc w:val="center"/>
        <w:rPr>
          <w:rFonts w:ascii="Times New Roman" w:hAnsi="Times New Roman"/>
          <w:sz w:val="18"/>
          <w:szCs w:val="18"/>
        </w:rPr>
      </w:pPr>
      <w:bookmarkStart w:id="156" w:name="_Toc369702907"/>
      <w:bookmarkEnd w:id="156"/>
      <w:bookmarkStart w:id="157" w:name="_Toc369702912"/>
      <w:bookmarkEnd w:id="157"/>
      <w:bookmarkStart w:id="158" w:name="_Toc351736413"/>
      <w:bookmarkEnd w:id="158"/>
      <w:bookmarkStart w:id="159" w:name="_Toc351736414"/>
      <w:bookmarkEnd w:id="159"/>
      <w:bookmarkStart w:id="160" w:name="_Toc351736856"/>
      <w:bookmarkEnd w:id="160"/>
      <w:bookmarkStart w:id="161" w:name="_Toc351736862"/>
      <w:bookmarkEnd w:id="161"/>
      <w:bookmarkStart w:id="162" w:name="_Toc369702906"/>
      <w:bookmarkEnd w:id="162"/>
      <w:bookmarkStart w:id="163" w:name="_Toc351736861"/>
      <w:bookmarkEnd w:id="163"/>
      <w:bookmarkStart w:id="164" w:name="_Toc351736855"/>
      <w:bookmarkEnd w:id="164"/>
      <w:bookmarkStart w:id="165" w:name="_Toc351736407"/>
      <w:bookmarkEnd w:id="165"/>
      <w:bookmarkStart w:id="166" w:name="_Toc369702913"/>
      <w:bookmarkEnd w:id="166"/>
      <w:bookmarkStart w:id="167" w:name="_Toc351736408"/>
      <w:bookmarkEnd w:id="167"/>
      <w:bookmarkStart w:id="168" w:name="_Toc399265829"/>
      <w:bookmarkStart w:id="169" w:name="_Toc350496295"/>
      <w:bookmarkStart w:id="170" w:name="_Toc373132932"/>
      <w:bookmarkStart w:id="171" w:name="_Toc350439929"/>
      <w:r>
        <w:rPr>
          <w:rFonts w:ascii="Times New Roman" w:hAnsi="Times New Roman"/>
          <w:sz w:val="18"/>
          <w:szCs w:val="18"/>
        </w:rPr>
        <w:t>注：本报告内容为参考性内容，可根据实际需求进行修改。</w:t>
      </w:r>
    </w:p>
    <w:p>
      <w:pPr>
        <w:rPr>
          <w:rFonts w:ascii="Times New Roman" w:hAnsi="Times New Roman"/>
        </w:rPr>
        <w:sectPr>
          <w:pgSz w:w="11906" w:h="16838"/>
          <w:pgMar w:top="1440" w:right="1701" w:bottom="1440" w:left="1701" w:header="1417" w:footer="1134" w:gutter="0"/>
          <w:cols w:space="720" w:num="1"/>
          <w:formProt w:val="0"/>
          <w:titlePg/>
          <w:docGrid w:type="lines" w:linePitch="312" w:charSpace="0"/>
        </w:sectPr>
      </w:pPr>
    </w:p>
    <w:bookmarkEnd w:id="168"/>
    <w:bookmarkEnd w:id="169"/>
    <w:bookmarkEnd w:id="170"/>
    <w:bookmarkEnd w:id="171"/>
    <w:p>
      <w:pPr>
        <w:numPr>
          <w:ilvl w:val="0"/>
          <w:numId w:val="26"/>
        </w:numPr>
        <w:spacing w:beforeLines="100" w:afterLines="100"/>
        <w:ind w:left="0" w:firstLine="0"/>
        <w:rPr>
          <w:rFonts w:ascii="Times New Roman" w:hAnsi="Times New Roman" w:eastAsia="黑体"/>
          <w:bCs/>
          <w:szCs w:val="21"/>
        </w:rPr>
      </w:pPr>
      <w:r>
        <w:rPr>
          <w:rFonts w:ascii="Times New Roman" w:hAnsi="Times New Roman" w:eastAsia="黑体"/>
          <w:bCs/>
          <w:szCs w:val="21"/>
        </w:rPr>
        <w:t>概述</w:t>
      </w:r>
    </w:p>
    <w:p>
      <w:pPr>
        <w:numPr>
          <w:ilvl w:val="0"/>
          <w:numId w:val="26"/>
        </w:numPr>
        <w:spacing w:beforeLines="100" w:afterLines="100"/>
        <w:ind w:left="0" w:firstLine="0"/>
        <w:rPr>
          <w:rFonts w:ascii="Times New Roman" w:hAnsi="Times New Roman" w:eastAsia="黑体"/>
          <w:bCs/>
          <w:szCs w:val="21"/>
        </w:rPr>
      </w:pPr>
      <w:r>
        <w:rPr>
          <w:rFonts w:ascii="Times New Roman" w:hAnsi="Times New Roman" w:eastAsia="黑体"/>
          <w:bCs/>
          <w:szCs w:val="21"/>
        </w:rPr>
        <w:t>验收监测要求</w:t>
      </w:r>
    </w:p>
    <w:p>
      <w:pPr>
        <w:ind w:firstLine="420"/>
        <w:rPr>
          <w:rFonts w:ascii="Times New Roman" w:hAnsi="Times New Roman" w:eastAsia="黑体"/>
          <w:bCs/>
          <w:kern w:val="0"/>
          <w:sz w:val="20"/>
          <w:szCs w:val="21"/>
          <w:highlight w:val="yellow"/>
          <w:lang w:val="zh-CN"/>
        </w:rPr>
      </w:pPr>
      <w:r>
        <w:rPr>
          <w:rFonts w:ascii="Times New Roman" w:hAnsi="Times New Roman"/>
          <w:szCs w:val="21"/>
        </w:rPr>
        <w:t>本次</w:t>
      </w:r>
      <w:r>
        <w:rPr>
          <w:rFonts w:hint="eastAsia" w:ascii="Times New Roman" w:hAnsi="Times New Roman"/>
          <w:szCs w:val="21"/>
        </w:rPr>
        <w:t>示值误差</w:t>
      </w:r>
      <w:r>
        <w:rPr>
          <w:rFonts w:ascii="Times New Roman" w:hAnsi="Times New Roman"/>
          <w:szCs w:val="21"/>
        </w:rPr>
        <w:t>考核结果</w:t>
      </w:r>
      <w:r>
        <w:rPr>
          <w:rFonts w:hint="eastAsia" w:ascii="Times New Roman" w:hAnsi="Times New Roman"/>
          <w:szCs w:val="21"/>
        </w:rPr>
        <w:t>、</w:t>
      </w:r>
      <w:r>
        <w:rPr>
          <w:rFonts w:ascii="Times New Roman" w:hAnsi="Times New Roman"/>
          <w:szCs w:val="21"/>
        </w:rPr>
        <w:t>实际水样比对需符合表</w:t>
      </w:r>
      <w:r>
        <w:rPr>
          <w:rFonts w:hint="eastAsia" w:ascii="Times New Roman" w:hAnsi="Times New Roman"/>
          <w:szCs w:val="21"/>
        </w:rPr>
        <w:t>C.1</w:t>
      </w:r>
      <w:r>
        <w:rPr>
          <w:rFonts w:ascii="Times New Roman" w:hAnsi="Times New Roman"/>
          <w:szCs w:val="21"/>
        </w:rPr>
        <w:t>的要求。</w:t>
      </w:r>
    </w:p>
    <w:p>
      <w:pPr>
        <w:pStyle w:val="7"/>
        <w:tabs>
          <w:tab w:val="left" w:pos="360"/>
        </w:tabs>
        <w:jc w:val="center"/>
        <w:rPr>
          <w:rFonts w:ascii="Times New Roman" w:hAnsi="Times New Roman" w:cs="Times New Roman"/>
        </w:rPr>
      </w:pPr>
      <w:r>
        <w:rPr>
          <w:rFonts w:hint="eastAsia" w:ascii="Times New Roman" w:hAnsi="Times New Roman" w:cs="Times New Roman"/>
        </w:rPr>
        <w:t>表C.1 考核</w:t>
      </w:r>
      <w:r>
        <w:rPr>
          <w:rFonts w:ascii="Times New Roman" w:hAnsi="Times New Roman" w:cs="Times New Roman"/>
        </w:rPr>
        <w:t>技术指标</w:t>
      </w:r>
      <w:r>
        <w:rPr>
          <w:rFonts w:hint="eastAsia" w:ascii="Times New Roman" w:hAnsi="Times New Roman" w:cs="Times New Roman"/>
        </w:rPr>
        <w:t>要求</w:t>
      </w:r>
    </w:p>
    <w:tbl>
      <w:tblPr>
        <w:tblStyle w:val="34"/>
        <w:tblW w:w="4999"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1366"/>
        <w:gridCol w:w="1366"/>
        <w:gridCol w:w="5986"/>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23" w:hRule="atLeast"/>
          <w:jc w:val="center"/>
        </w:trPr>
        <w:tc>
          <w:tcPr>
            <w:tcW w:w="783" w:type="pct"/>
            <w:tcBorders>
              <w:bottom w:val="single" w:color="auto" w:sz="4" w:space="0"/>
              <w:right w:val="single" w:color="auto" w:sz="4" w:space="0"/>
            </w:tcBorders>
            <w:vAlign w:val="center"/>
          </w:tcPr>
          <w:p>
            <w:pPr>
              <w:pStyle w:val="25"/>
              <w:ind w:firstLine="0" w:firstLineChars="0"/>
              <w:jc w:val="center"/>
              <w:rPr>
                <w:rFonts w:ascii="Times New Roman"/>
              </w:rPr>
            </w:pPr>
            <w:r>
              <w:rPr>
                <w:rFonts w:ascii="Times New Roman"/>
              </w:rPr>
              <w:t>监测参数</w:t>
            </w:r>
          </w:p>
        </w:tc>
        <w:tc>
          <w:tcPr>
            <w:tcW w:w="783" w:type="pct"/>
            <w:tcBorders>
              <w:left w:val="single" w:color="auto" w:sz="4" w:space="0"/>
              <w:bottom w:val="single" w:color="auto" w:sz="4" w:space="0"/>
              <w:right w:val="single" w:color="auto" w:sz="4" w:space="0"/>
            </w:tcBorders>
            <w:vAlign w:val="center"/>
          </w:tcPr>
          <w:p>
            <w:pPr>
              <w:pStyle w:val="25"/>
              <w:ind w:firstLine="0" w:firstLineChars="0"/>
              <w:jc w:val="center"/>
              <w:rPr>
                <w:rFonts w:ascii="Times New Roman"/>
              </w:rPr>
            </w:pPr>
            <w:r>
              <w:rPr>
                <w:rFonts w:ascii="Times New Roman"/>
              </w:rPr>
              <w:t>示值误差</w:t>
            </w:r>
          </w:p>
        </w:tc>
        <w:tc>
          <w:tcPr>
            <w:tcW w:w="3432" w:type="pct"/>
            <w:tcBorders>
              <w:left w:val="single" w:color="auto" w:sz="4" w:space="0"/>
              <w:bottom w:val="single" w:color="auto" w:sz="4" w:space="0"/>
            </w:tcBorders>
            <w:vAlign w:val="center"/>
          </w:tcPr>
          <w:p>
            <w:pPr>
              <w:pStyle w:val="25"/>
              <w:ind w:firstLine="0" w:firstLineChars="0"/>
              <w:jc w:val="center"/>
              <w:rPr>
                <w:rFonts w:ascii="Times New Roman"/>
              </w:rPr>
            </w:pPr>
            <w:r>
              <w:rPr>
                <w:rFonts w:ascii="Times New Roman"/>
              </w:rPr>
              <w:t>实际水样比对</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45" w:hRule="atLeast"/>
          <w:jc w:val="center"/>
        </w:trPr>
        <w:tc>
          <w:tcPr>
            <w:tcW w:w="783" w:type="pct"/>
            <w:vMerge w:val="restart"/>
            <w:tcBorders>
              <w:top w:val="single" w:color="auto" w:sz="4" w:space="0"/>
              <w:bottom w:val="single" w:color="auto" w:sz="4" w:space="0"/>
              <w:right w:val="single" w:color="auto" w:sz="4" w:space="0"/>
            </w:tcBorders>
            <w:vAlign w:val="center"/>
          </w:tcPr>
          <w:p>
            <w:pPr>
              <w:pStyle w:val="25"/>
              <w:ind w:firstLine="0" w:firstLineChars="0"/>
              <w:jc w:val="center"/>
              <w:rPr>
                <w:rFonts w:ascii="Times New Roman"/>
              </w:rPr>
            </w:pPr>
            <w:r>
              <w:rPr>
                <w:rFonts w:ascii="Times New Roman"/>
              </w:rPr>
              <w:t>地表水铊</w:t>
            </w:r>
          </w:p>
        </w:tc>
        <w:tc>
          <w:tcPr>
            <w:tcW w:w="783" w:type="pct"/>
            <w:vMerge w:val="restart"/>
            <w:tcBorders>
              <w:top w:val="single" w:color="auto" w:sz="4" w:space="0"/>
              <w:left w:val="single" w:color="auto" w:sz="4" w:space="0"/>
              <w:bottom w:val="single" w:color="auto" w:sz="4" w:space="0"/>
              <w:right w:val="single" w:color="auto" w:sz="4" w:space="0"/>
            </w:tcBorders>
            <w:vAlign w:val="center"/>
          </w:tcPr>
          <w:p>
            <w:pPr>
              <w:pStyle w:val="25"/>
              <w:ind w:firstLine="0" w:firstLineChars="0"/>
              <w:jc w:val="center"/>
              <w:rPr>
                <w:rFonts w:ascii="Times New Roman"/>
              </w:rPr>
            </w:pPr>
            <w:r>
              <w:rPr>
                <w:rFonts w:ascii="Times New Roman"/>
              </w:rPr>
              <w:t>±10%</w:t>
            </w:r>
          </w:p>
        </w:tc>
        <w:tc>
          <w:tcPr>
            <w:tcW w:w="3432" w:type="pct"/>
            <w:tcBorders>
              <w:top w:val="single" w:color="auto" w:sz="4" w:space="0"/>
              <w:left w:val="single" w:color="auto" w:sz="4" w:space="0"/>
              <w:bottom w:val="single" w:color="auto" w:sz="4" w:space="0"/>
            </w:tcBorders>
          </w:tcPr>
          <w:p>
            <w:pPr>
              <w:pStyle w:val="25"/>
              <w:ind w:firstLine="0" w:firstLineChars="0"/>
              <w:jc w:val="center"/>
              <w:rPr>
                <w:rFonts w:ascii="Times New Roman"/>
              </w:rPr>
            </w:pPr>
            <w:r>
              <w:rPr>
                <w:rFonts w:ascii="Times New Roman"/>
              </w:rPr>
              <w:t>浓度＜0.08μg/L时，比对结果合格</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45" w:hRule="atLeast"/>
          <w:jc w:val="center"/>
        </w:trPr>
        <w:tc>
          <w:tcPr>
            <w:tcW w:w="783" w:type="pct"/>
            <w:vMerge w:val="continue"/>
            <w:tcBorders>
              <w:top w:val="single" w:color="auto" w:sz="4" w:space="0"/>
              <w:bottom w:val="single" w:color="auto" w:sz="4" w:space="0"/>
              <w:right w:val="single" w:color="auto" w:sz="4" w:space="0"/>
            </w:tcBorders>
            <w:vAlign w:val="center"/>
          </w:tcPr>
          <w:p>
            <w:pPr>
              <w:pStyle w:val="25"/>
              <w:ind w:firstLine="0" w:firstLineChars="0"/>
              <w:jc w:val="center"/>
              <w:rPr>
                <w:rFonts w:ascii="Times New Roman"/>
              </w:rPr>
            </w:pPr>
          </w:p>
        </w:tc>
        <w:tc>
          <w:tcPr>
            <w:tcW w:w="783" w:type="pct"/>
            <w:vMerge w:val="continue"/>
            <w:tcBorders>
              <w:top w:val="single" w:color="auto" w:sz="4" w:space="0"/>
              <w:left w:val="single" w:color="auto" w:sz="4" w:space="0"/>
              <w:bottom w:val="single" w:color="auto" w:sz="4" w:space="0"/>
              <w:right w:val="single" w:color="auto" w:sz="4" w:space="0"/>
            </w:tcBorders>
            <w:vAlign w:val="center"/>
          </w:tcPr>
          <w:p>
            <w:pPr>
              <w:pStyle w:val="25"/>
              <w:ind w:firstLine="0" w:firstLineChars="0"/>
              <w:jc w:val="center"/>
              <w:rPr>
                <w:rFonts w:ascii="Times New Roman"/>
              </w:rPr>
            </w:pPr>
          </w:p>
        </w:tc>
        <w:tc>
          <w:tcPr>
            <w:tcW w:w="3432" w:type="pct"/>
            <w:tcBorders>
              <w:top w:val="single" w:color="auto" w:sz="4" w:space="0"/>
              <w:left w:val="single" w:color="auto" w:sz="4" w:space="0"/>
              <w:bottom w:val="single" w:color="auto" w:sz="4" w:space="0"/>
            </w:tcBorders>
            <w:vAlign w:val="center"/>
          </w:tcPr>
          <w:p>
            <w:pPr>
              <w:pStyle w:val="25"/>
              <w:ind w:firstLine="0" w:firstLineChars="0"/>
              <w:jc w:val="center"/>
              <w:rPr>
                <w:rFonts w:ascii="Times New Roman"/>
              </w:rPr>
            </w:pPr>
            <w:r>
              <w:rPr>
                <w:rFonts w:ascii="Times New Roman"/>
              </w:rPr>
              <w:t>浓度为0.08-0.15μg/L时，水样比对误差±0.05μg/L</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45" w:hRule="atLeast"/>
          <w:jc w:val="center"/>
        </w:trPr>
        <w:tc>
          <w:tcPr>
            <w:tcW w:w="783" w:type="pct"/>
            <w:vMerge w:val="continue"/>
            <w:tcBorders>
              <w:top w:val="single" w:color="auto" w:sz="4" w:space="0"/>
              <w:bottom w:val="single" w:color="auto" w:sz="4" w:space="0"/>
              <w:right w:val="single" w:color="auto" w:sz="4" w:space="0"/>
            </w:tcBorders>
            <w:vAlign w:val="center"/>
          </w:tcPr>
          <w:p>
            <w:pPr>
              <w:pStyle w:val="25"/>
              <w:ind w:firstLine="0" w:firstLineChars="0"/>
              <w:jc w:val="center"/>
              <w:rPr>
                <w:rFonts w:ascii="Times New Roman"/>
              </w:rPr>
            </w:pPr>
          </w:p>
        </w:tc>
        <w:tc>
          <w:tcPr>
            <w:tcW w:w="783" w:type="pct"/>
            <w:vMerge w:val="continue"/>
            <w:tcBorders>
              <w:top w:val="single" w:color="auto" w:sz="4" w:space="0"/>
              <w:left w:val="single" w:color="auto" w:sz="4" w:space="0"/>
              <w:bottom w:val="single" w:color="auto" w:sz="4" w:space="0"/>
              <w:right w:val="single" w:color="auto" w:sz="4" w:space="0"/>
            </w:tcBorders>
            <w:vAlign w:val="center"/>
          </w:tcPr>
          <w:p>
            <w:pPr>
              <w:pStyle w:val="25"/>
              <w:ind w:firstLine="0" w:firstLineChars="0"/>
              <w:jc w:val="center"/>
              <w:rPr>
                <w:rFonts w:ascii="Times New Roman"/>
              </w:rPr>
            </w:pPr>
          </w:p>
        </w:tc>
        <w:tc>
          <w:tcPr>
            <w:tcW w:w="3432" w:type="pct"/>
            <w:tcBorders>
              <w:top w:val="single" w:color="auto" w:sz="4" w:space="0"/>
              <w:left w:val="single" w:color="auto" w:sz="4" w:space="0"/>
              <w:bottom w:val="single" w:color="auto" w:sz="4" w:space="0"/>
            </w:tcBorders>
            <w:vAlign w:val="center"/>
          </w:tcPr>
          <w:p>
            <w:pPr>
              <w:pStyle w:val="25"/>
              <w:ind w:firstLine="0" w:firstLineChars="0"/>
              <w:jc w:val="center"/>
              <w:rPr>
                <w:rFonts w:ascii="Times New Roman"/>
              </w:rPr>
            </w:pPr>
            <w:r>
              <w:rPr>
                <w:rFonts w:ascii="Times New Roman"/>
              </w:rPr>
              <w:t>浓度为0.15-0.3μg/L时，水样比对误差±30%</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45" w:hRule="atLeast"/>
          <w:jc w:val="center"/>
        </w:trPr>
        <w:tc>
          <w:tcPr>
            <w:tcW w:w="783" w:type="pct"/>
            <w:vMerge w:val="continue"/>
            <w:tcBorders>
              <w:top w:val="single" w:color="auto" w:sz="4" w:space="0"/>
              <w:right w:val="single" w:color="auto" w:sz="4" w:space="0"/>
            </w:tcBorders>
            <w:vAlign w:val="center"/>
          </w:tcPr>
          <w:p>
            <w:pPr>
              <w:pStyle w:val="25"/>
              <w:ind w:firstLine="0" w:firstLineChars="0"/>
              <w:jc w:val="center"/>
              <w:rPr>
                <w:rFonts w:ascii="Times New Roman"/>
              </w:rPr>
            </w:pPr>
          </w:p>
        </w:tc>
        <w:tc>
          <w:tcPr>
            <w:tcW w:w="783" w:type="pct"/>
            <w:vMerge w:val="continue"/>
            <w:tcBorders>
              <w:top w:val="single" w:color="auto" w:sz="4" w:space="0"/>
              <w:left w:val="single" w:color="auto" w:sz="4" w:space="0"/>
              <w:right w:val="single" w:color="auto" w:sz="4" w:space="0"/>
            </w:tcBorders>
            <w:vAlign w:val="center"/>
          </w:tcPr>
          <w:p>
            <w:pPr>
              <w:pStyle w:val="25"/>
              <w:ind w:firstLine="0" w:firstLineChars="0"/>
              <w:jc w:val="center"/>
              <w:rPr>
                <w:rFonts w:ascii="Times New Roman"/>
              </w:rPr>
            </w:pPr>
          </w:p>
        </w:tc>
        <w:tc>
          <w:tcPr>
            <w:tcW w:w="3432" w:type="pct"/>
            <w:tcBorders>
              <w:top w:val="single" w:color="auto" w:sz="4" w:space="0"/>
              <w:left w:val="single" w:color="auto" w:sz="4" w:space="0"/>
            </w:tcBorders>
            <w:vAlign w:val="center"/>
          </w:tcPr>
          <w:p>
            <w:pPr>
              <w:pStyle w:val="25"/>
              <w:ind w:firstLine="0" w:firstLineChars="0"/>
              <w:jc w:val="center"/>
              <w:rPr>
                <w:rFonts w:ascii="Times New Roman"/>
              </w:rPr>
            </w:pPr>
            <w:r>
              <w:rPr>
                <w:rFonts w:ascii="Times New Roman"/>
              </w:rPr>
              <w:t>浓度为&gt;0.3μg/L时，水样比对误差±20%</w:t>
            </w:r>
          </w:p>
        </w:tc>
      </w:tr>
    </w:tbl>
    <w:p>
      <w:pPr>
        <w:spacing w:line="360" w:lineRule="exact"/>
        <w:jc w:val="center"/>
        <w:rPr>
          <w:rFonts w:ascii="Times New Roman" w:hAnsi="Times New Roman" w:eastAsia="黑体"/>
          <w:bCs/>
          <w:kern w:val="0"/>
          <w:sz w:val="20"/>
          <w:szCs w:val="21"/>
          <w:lang w:val="zh-CN"/>
        </w:rPr>
      </w:pPr>
    </w:p>
    <w:p>
      <w:pPr>
        <w:numPr>
          <w:ilvl w:val="0"/>
          <w:numId w:val="26"/>
        </w:numPr>
        <w:rPr>
          <w:rFonts w:ascii="Times New Roman" w:hAnsi="Times New Roman" w:eastAsia="黑体"/>
          <w:bCs/>
          <w:szCs w:val="21"/>
        </w:rPr>
      </w:pPr>
      <w:r>
        <w:rPr>
          <w:rFonts w:ascii="Times New Roman" w:hAnsi="Times New Roman" w:eastAsia="黑体"/>
          <w:bCs/>
          <w:szCs w:val="21"/>
        </w:rPr>
        <w:t>监测结果</w:t>
      </w:r>
    </w:p>
    <w:p>
      <w:pPr>
        <w:spacing w:beforeLines="50" w:afterLines="50" w:line="360" w:lineRule="exact"/>
        <w:jc w:val="center"/>
        <w:rPr>
          <w:rFonts w:ascii="Times New Roman" w:hAnsi="Times New Roman" w:eastAsia="黑体"/>
          <w:szCs w:val="21"/>
        </w:rPr>
      </w:pPr>
      <w:r>
        <w:rPr>
          <w:rFonts w:ascii="Times New Roman" w:hAnsi="Times New Roman" w:eastAsia="黑体"/>
          <w:szCs w:val="21"/>
        </w:rPr>
        <w:t>表</w:t>
      </w:r>
      <w:r>
        <w:rPr>
          <w:rFonts w:hint="eastAsia" w:ascii="Times New Roman" w:hAnsi="Times New Roman" w:eastAsia="黑体"/>
          <w:szCs w:val="21"/>
        </w:rPr>
        <w:t>C.2</w:t>
      </w:r>
      <w:r>
        <w:rPr>
          <w:rFonts w:ascii="Times New Roman" w:hAnsi="Times New Roman" w:eastAsia="黑体"/>
          <w:szCs w:val="21"/>
        </w:rPr>
        <w:t>监测仪器</w:t>
      </w:r>
      <w:r>
        <w:rPr>
          <w:rFonts w:hint="eastAsia" w:ascii="Times New Roman" w:hAnsi="Times New Roman" w:eastAsia="黑体"/>
          <w:szCs w:val="21"/>
        </w:rPr>
        <w:t>示值误差</w:t>
      </w:r>
      <w:r>
        <w:rPr>
          <w:rFonts w:ascii="Times New Roman" w:hAnsi="Times New Roman" w:eastAsia="黑体"/>
          <w:szCs w:val="21"/>
        </w:rPr>
        <w:t>考核原始记录表</w:t>
      </w:r>
    </w:p>
    <w:tbl>
      <w:tblPr>
        <w:tblStyle w:val="34"/>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97"/>
        <w:gridCol w:w="2073"/>
        <w:gridCol w:w="2080"/>
        <w:gridCol w:w="1733"/>
        <w:gridCol w:w="173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629" w:type="pct"/>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序号</w:t>
            </w:r>
          </w:p>
        </w:tc>
        <w:tc>
          <w:tcPr>
            <w:tcW w:w="1189" w:type="pct"/>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标准溶液浓度</w:t>
            </w:r>
          </w:p>
        </w:tc>
        <w:tc>
          <w:tcPr>
            <w:tcW w:w="1193" w:type="pct"/>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仪器测试结果</w:t>
            </w:r>
          </w:p>
        </w:tc>
        <w:tc>
          <w:tcPr>
            <w:tcW w:w="994" w:type="pct"/>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相对误差</w:t>
            </w:r>
          </w:p>
        </w:tc>
        <w:tc>
          <w:tcPr>
            <w:tcW w:w="994" w:type="pct"/>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合格与否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629" w:type="pct"/>
            <w:tcBorders>
              <w:top w:val="single" w:color="auto" w:sz="12" w:space="0"/>
              <w:bottom w:val="single" w:color="auto" w:sz="4" w:space="0"/>
            </w:tcBorders>
            <w:vAlign w:val="center"/>
          </w:tcPr>
          <w:p>
            <w:pPr>
              <w:jc w:val="center"/>
              <w:rPr>
                <w:rFonts w:ascii="Times New Roman" w:hAnsi="Times New Roman"/>
                <w:sz w:val="18"/>
                <w:szCs w:val="18"/>
              </w:rPr>
            </w:pPr>
            <w:r>
              <w:rPr>
                <w:rFonts w:ascii="Times New Roman" w:hAnsi="Times New Roman"/>
                <w:sz w:val="18"/>
                <w:szCs w:val="18"/>
              </w:rPr>
              <w:t>1</w:t>
            </w:r>
          </w:p>
        </w:tc>
        <w:tc>
          <w:tcPr>
            <w:tcW w:w="1189" w:type="pct"/>
            <w:tcBorders>
              <w:top w:val="single" w:color="auto" w:sz="12" w:space="0"/>
              <w:bottom w:val="single" w:color="auto" w:sz="4" w:space="0"/>
            </w:tcBorders>
            <w:vAlign w:val="center"/>
          </w:tcPr>
          <w:p>
            <w:pPr>
              <w:keepNext/>
              <w:keepLines/>
              <w:jc w:val="center"/>
              <w:outlineLvl w:val="0"/>
              <w:rPr>
                <w:rFonts w:ascii="Times New Roman" w:hAnsi="Times New Roman" w:eastAsia="Calibri"/>
                <w:b/>
                <w:bCs/>
                <w:sz w:val="18"/>
                <w:szCs w:val="18"/>
              </w:rPr>
            </w:pPr>
          </w:p>
        </w:tc>
        <w:tc>
          <w:tcPr>
            <w:tcW w:w="1193" w:type="pct"/>
            <w:tcBorders>
              <w:top w:val="single" w:color="auto" w:sz="12" w:space="0"/>
              <w:bottom w:val="single" w:color="auto" w:sz="4" w:space="0"/>
            </w:tcBorders>
            <w:vAlign w:val="center"/>
          </w:tcPr>
          <w:p>
            <w:pPr>
              <w:keepNext/>
              <w:keepLines/>
              <w:jc w:val="center"/>
              <w:outlineLvl w:val="0"/>
              <w:rPr>
                <w:rFonts w:ascii="Times New Roman" w:hAnsi="Times New Roman" w:eastAsia="Calibri"/>
                <w:b/>
                <w:bCs/>
                <w:sz w:val="18"/>
                <w:szCs w:val="18"/>
              </w:rPr>
            </w:pPr>
          </w:p>
        </w:tc>
        <w:tc>
          <w:tcPr>
            <w:tcW w:w="994" w:type="pct"/>
            <w:tcBorders>
              <w:top w:val="single" w:color="auto" w:sz="12" w:space="0"/>
              <w:bottom w:val="single" w:color="auto" w:sz="4" w:space="0"/>
            </w:tcBorders>
            <w:vAlign w:val="center"/>
          </w:tcPr>
          <w:p>
            <w:pPr>
              <w:keepNext/>
              <w:keepLines/>
              <w:jc w:val="center"/>
              <w:outlineLvl w:val="0"/>
              <w:rPr>
                <w:rFonts w:ascii="Times New Roman" w:hAnsi="Times New Roman" w:eastAsia="Calibri"/>
                <w:b/>
                <w:bCs/>
                <w:sz w:val="18"/>
                <w:szCs w:val="18"/>
              </w:rPr>
            </w:pPr>
          </w:p>
        </w:tc>
        <w:tc>
          <w:tcPr>
            <w:tcW w:w="994" w:type="pct"/>
            <w:tcBorders>
              <w:top w:val="single" w:color="auto" w:sz="12" w:space="0"/>
              <w:bottom w:val="single" w:color="auto" w:sz="4" w:space="0"/>
            </w:tcBorders>
          </w:tcPr>
          <w:p>
            <w:pPr>
              <w:keepNext/>
              <w:keepLines/>
              <w:jc w:val="center"/>
              <w:outlineLvl w:val="0"/>
              <w:rPr>
                <w:rFonts w:ascii="Times New Roman" w:hAnsi="Times New Roman" w:eastAsia="Calibri"/>
                <w:b/>
                <w:bCs/>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629" w:type="pct"/>
            <w:tcBorders>
              <w:top w:val="single" w:color="auto" w:sz="4" w:space="0"/>
              <w:bottom w:val="single" w:color="auto" w:sz="4" w:space="0"/>
            </w:tcBorders>
            <w:vAlign w:val="center"/>
          </w:tcPr>
          <w:p>
            <w:pPr>
              <w:jc w:val="center"/>
              <w:rPr>
                <w:rFonts w:ascii="Times New Roman" w:hAnsi="Times New Roman"/>
                <w:sz w:val="18"/>
                <w:szCs w:val="18"/>
              </w:rPr>
            </w:pPr>
            <w:r>
              <w:rPr>
                <w:rFonts w:ascii="Times New Roman" w:hAnsi="Times New Roman"/>
                <w:sz w:val="18"/>
                <w:szCs w:val="18"/>
              </w:rPr>
              <w:t>2</w:t>
            </w:r>
          </w:p>
        </w:tc>
        <w:tc>
          <w:tcPr>
            <w:tcW w:w="1189" w:type="pct"/>
            <w:tcBorders>
              <w:top w:val="single" w:color="auto" w:sz="4" w:space="0"/>
              <w:bottom w:val="single" w:color="auto" w:sz="4" w:space="0"/>
            </w:tcBorders>
            <w:vAlign w:val="center"/>
          </w:tcPr>
          <w:p>
            <w:pPr>
              <w:keepNext/>
              <w:keepLines/>
              <w:jc w:val="center"/>
              <w:outlineLvl w:val="0"/>
              <w:rPr>
                <w:rFonts w:ascii="Times New Roman" w:hAnsi="Times New Roman" w:eastAsia="Calibri"/>
                <w:b/>
                <w:bCs/>
                <w:sz w:val="18"/>
                <w:szCs w:val="18"/>
              </w:rPr>
            </w:pPr>
          </w:p>
        </w:tc>
        <w:tc>
          <w:tcPr>
            <w:tcW w:w="1193" w:type="pct"/>
            <w:tcBorders>
              <w:top w:val="single" w:color="auto" w:sz="4" w:space="0"/>
              <w:bottom w:val="single" w:color="auto" w:sz="4" w:space="0"/>
            </w:tcBorders>
            <w:vAlign w:val="center"/>
          </w:tcPr>
          <w:p>
            <w:pPr>
              <w:keepNext/>
              <w:keepLines/>
              <w:jc w:val="center"/>
              <w:outlineLvl w:val="0"/>
              <w:rPr>
                <w:rFonts w:ascii="Times New Roman" w:hAnsi="Times New Roman" w:eastAsia="Calibri"/>
                <w:b/>
                <w:bCs/>
                <w:sz w:val="18"/>
                <w:szCs w:val="18"/>
              </w:rPr>
            </w:pPr>
          </w:p>
        </w:tc>
        <w:tc>
          <w:tcPr>
            <w:tcW w:w="994" w:type="pct"/>
            <w:tcBorders>
              <w:top w:val="single" w:color="auto" w:sz="4" w:space="0"/>
              <w:bottom w:val="single" w:color="auto" w:sz="4" w:space="0"/>
            </w:tcBorders>
            <w:vAlign w:val="center"/>
          </w:tcPr>
          <w:p>
            <w:pPr>
              <w:keepNext/>
              <w:keepLines/>
              <w:jc w:val="center"/>
              <w:outlineLvl w:val="0"/>
              <w:rPr>
                <w:rFonts w:ascii="Times New Roman" w:hAnsi="Times New Roman" w:eastAsia="Calibri"/>
                <w:b/>
                <w:bCs/>
                <w:sz w:val="18"/>
                <w:szCs w:val="18"/>
              </w:rPr>
            </w:pPr>
          </w:p>
        </w:tc>
        <w:tc>
          <w:tcPr>
            <w:tcW w:w="994" w:type="pct"/>
            <w:tcBorders>
              <w:top w:val="single" w:color="auto" w:sz="4" w:space="0"/>
              <w:bottom w:val="single" w:color="auto" w:sz="4" w:space="0"/>
            </w:tcBorders>
          </w:tcPr>
          <w:p>
            <w:pPr>
              <w:keepNext/>
              <w:keepLines/>
              <w:jc w:val="center"/>
              <w:outlineLvl w:val="0"/>
              <w:rPr>
                <w:rFonts w:ascii="Times New Roman" w:hAnsi="Times New Roman" w:eastAsia="Calibri"/>
                <w:b/>
                <w:bCs/>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629" w:type="pct"/>
            <w:tcBorders>
              <w:top w:val="single" w:color="auto" w:sz="4" w:space="0"/>
              <w:bottom w:val="single" w:color="auto" w:sz="4" w:space="0"/>
            </w:tcBorders>
            <w:vAlign w:val="center"/>
          </w:tcPr>
          <w:p>
            <w:pPr>
              <w:jc w:val="center"/>
              <w:rPr>
                <w:rFonts w:ascii="Times New Roman" w:hAnsi="Times New Roman"/>
                <w:sz w:val="18"/>
                <w:szCs w:val="18"/>
              </w:rPr>
            </w:pPr>
            <w:r>
              <w:rPr>
                <w:rFonts w:ascii="Times New Roman" w:hAnsi="Times New Roman"/>
                <w:sz w:val="18"/>
                <w:szCs w:val="18"/>
              </w:rPr>
              <w:t>3</w:t>
            </w:r>
          </w:p>
        </w:tc>
        <w:tc>
          <w:tcPr>
            <w:tcW w:w="1189" w:type="pct"/>
            <w:tcBorders>
              <w:top w:val="single" w:color="auto" w:sz="4" w:space="0"/>
              <w:bottom w:val="single" w:color="auto" w:sz="4" w:space="0"/>
            </w:tcBorders>
            <w:vAlign w:val="center"/>
          </w:tcPr>
          <w:p>
            <w:pPr>
              <w:keepNext/>
              <w:keepLines/>
              <w:jc w:val="center"/>
              <w:outlineLvl w:val="0"/>
              <w:rPr>
                <w:rFonts w:ascii="Times New Roman" w:hAnsi="Times New Roman" w:eastAsia="Calibri"/>
                <w:b/>
                <w:bCs/>
                <w:sz w:val="18"/>
                <w:szCs w:val="18"/>
              </w:rPr>
            </w:pPr>
          </w:p>
        </w:tc>
        <w:tc>
          <w:tcPr>
            <w:tcW w:w="1193" w:type="pct"/>
            <w:tcBorders>
              <w:top w:val="single" w:color="auto" w:sz="4" w:space="0"/>
              <w:bottom w:val="single" w:color="auto" w:sz="4" w:space="0"/>
            </w:tcBorders>
            <w:vAlign w:val="center"/>
          </w:tcPr>
          <w:p>
            <w:pPr>
              <w:keepNext/>
              <w:keepLines/>
              <w:jc w:val="center"/>
              <w:outlineLvl w:val="0"/>
              <w:rPr>
                <w:rFonts w:ascii="Times New Roman" w:hAnsi="Times New Roman" w:eastAsia="Calibri"/>
                <w:b/>
                <w:bCs/>
                <w:sz w:val="18"/>
                <w:szCs w:val="18"/>
              </w:rPr>
            </w:pPr>
          </w:p>
        </w:tc>
        <w:tc>
          <w:tcPr>
            <w:tcW w:w="994" w:type="pct"/>
            <w:tcBorders>
              <w:top w:val="single" w:color="auto" w:sz="4" w:space="0"/>
              <w:bottom w:val="single" w:color="auto" w:sz="4" w:space="0"/>
            </w:tcBorders>
            <w:vAlign w:val="center"/>
          </w:tcPr>
          <w:p>
            <w:pPr>
              <w:keepNext/>
              <w:keepLines/>
              <w:jc w:val="center"/>
              <w:outlineLvl w:val="0"/>
              <w:rPr>
                <w:rFonts w:ascii="Times New Roman" w:hAnsi="Times New Roman" w:eastAsia="Calibri"/>
                <w:b/>
                <w:bCs/>
                <w:sz w:val="18"/>
                <w:szCs w:val="18"/>
              </w:rPr>
            </w:pPr>
          </w:p>
        </w:tc>
        <w:tc>
          <w:tcPr>
            <w:tcW w:w="994" w:type="pct"/>
            <w:tcBorders>
              <w:top w:val="single" w:color="auto" w:sz="4" w:space="0"/>
              <w:bottom w:val="single" w:color="auto" w:sz="4" w:space="0"/>
            </w:tcBorders>
          </w:tcPr>
          <w:p>
            <w:pPr>
              <w:keepNext/>
              <w:keepLines/>
              <w:jc w:val="center"/>
              <w:outlineLvl w:val="0"/>
              <w:rPr>
                <w:rFonts w:ascii="Times New Roman" w:hAnsi="Times New Roman" w:eastAsia="Calibri"/>
                <w:b/>
                <w:bCs/>
                <w:sz w:val="18"/>
                <w:szCs w:val="18"/>
              </w:rPr>
            </w:pPr>
          </w:p>
        </w:tc>
      </w:tr>
    </w:tbl>
    <w:p>
      <w:pPr>
        <w:jc w:val="center"/>
        <w:rPr>
          <w:rFonts w:ascii="Times New Roman" w:hAnsi="Times New Roman" w:eastAsia="黑体"/>
          <w:szCs w:val="21"/>
        </w:rPr>
      </w:pPr>
    </w:p>
    <w:p>
      <w:pPr>
        <w:spacing w:beforeLines="50" w:afterLines="50" w:line="360" w:lineRule="exact"/>
        <w:jc w:val="center"/>
        <w:rPr>
          <w:rFonts w:ascii="Times New Roman" w:hAnsi="Times New Roman" w:eastAsia="黑体"/>
          <w:szCs w:val="21"/>
        </w:rPr>
      </w:pPr>
      <w:r>
        <w:rPr>
          <w:rFonts w:ascii="Times New Roman" w:hAnsi="Times New Roman" w:eastAsia="黑体"/>
          <w:szCs w:val="21"/>
        </w:rPr>
        <w:t>表</w:t>
      </w:r>
      <w:r>
        <w:rPr>
          <w:rFonts w:hint="eastAsia" w:ascii="Times New Roman" w:hAnsi="Times New Roman" w:eastAsia="黑体"/>
          <w:szCs w:val="21"/>
        </w:rPr>
        <w:t>C.3</w:t>
      </w:r>
      <w:r>
        <w:rPr>
          <w:rFonts w:ascii="Times New Roman" w:hAnsi="Times New Roman" w:eastAsia="黑体"/>
          <w:szCs w:val="21"/>
        </w:rPr>
        <w:t>实际水样比对检测原始记录表</w:t>
      </w:r>
    </w:p>
    <w:tbl>
      <w:tblPr>
        <w:tblStyle w:val="34"/>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1926"/>
        <w:gridCol w:w="1928"/>
        <w:gridCol w:w="1926"/>
        <w:gridCol w:w="192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578" w:type="pct"/>
            <w:tcBorders>
              <w:top w:val="single" w:color="auto" w:sz="12" w:space="0"/>
              <w:bottom w:val="single" w:color="auto" w:sz="12" w:space="0"/>
            </w:tcBorders>
            <w:vAlign w:val="center"/>
          </w:tcPr>
          <w:p>
            <w:pPr>
              <w:jc w:val="center"/>
              <w:rPr>
                <w:rFonts w:ascii="Times New Roman" w:hAnsi="Times New Roman"/>
                <w:sz w:val="18"/>
                <w:szCs w:val="18"/>
              </w:rPr>
            </w:pPr>
            <w:bookmarkStart w:id="172" w:name="_Toc299089284"/>
            <w:bookmarkEnd w:id="172"/>
            <w:bookmarkStart w:id="173" w:name="_Toc350496280"/>
            <w:bookmarkEnd w:id="173"/>
            <w:bookmarkStart w:id="174" w:name="_Toc330301415"/>
            <w:bookmarkEnd w:id="174"/>
            <w:bookmarkStart w:id="175" w:name="_Toc350439909"/>
            <w:bookmarkEnd w:id="175"/>
            <w:bookmarkStart w:id="176" w:name="_Toc350496277"/>
            <w:bookmarkEnd w:id="176"/>
            <w:bookmarkStart w:id="177" w:name="_Toc299086496"/>
            <w:bookmarkEnd w:id="177"/>
            <w:bookmarkStart w:id="178" w:name="_Toc330301416"/>
            <w:bookmarkEnd w:id="178"/>
            <w:bookmarkStart w:id="179" w:name="_Toc299091462"/>
            <w:bookmarkEnd w:id="179"/>
            <w:bookmarkStart w:id="180" w:name="_Toc350496275"/>
            <w:bookmarkEnd w:id="180"/>
            <w:bookmarkStart w:id="181" w:name="_Toc350496276"/>
            <w:bookmarkEnd w:id="181"/>
            <w:bookmarkStart w:id="182" w:name="_Toc299091464"/>
            <w:bookmarkEnd w:id="182"/>
            <w:bookmarkStart w:id="183" w:name="_Toc299091463"/>
            <w:bookmarkEnd w:id="183"/>
            <w:bookmarkStart w:id="184" w:name="_Toc299088151"/>
            <w:bookmarkEnd w:id="184"/>
            <w:bookmarkStart w:id="185" w:name="_Toc330301414"/>
            <w:bookmarkEnd w:id="185"/>
            <w:bookmarkStart w:id="186" w:name="_Toc299086500"/>
            <w:bookmarkEnd w:id="186"/>
            <w:bookmarkStart w:id="187" w:name="_Toc299085369"/>
            <w:bookmarkEnd w:id="187"/>
            <w:bookmarkStart w:id="188" w:name="_Toc351736840"/>
            <w:bookmarkEnd w:id="188"/>
            <w:bookmarkStart w:id="189" w:name="_Toc299091467"/>
            <w:bookmarkEnd w:id="189"/>
            <w:bookmarkStart w:id="190" w:name="_Toc299090411"/>
            <w:bookmarkEnd w:id="190"/>
            <w:bookmarkStart w:id="191" w:name="_Toc299089280"/>
            <w:bookmarkEnd w:id="191"/>
            <w:bookmarkStart w:id="192" w:name="_Toc299085367"/>
            <w:bookmarkEnd w:id="192"/>
            <w:bookmarkStart w:id="193" w:name="_Toc369702891"/>
            <w:bookmarkEnd w:id="193"/>
            <w:bookmarkStart w:id="194" w:name="_Toc351736839"/>
            <w:bookmarkEnd w:id="194"/>
            <w:bookmarkStart w:id="195" w:name="_Toc299086495"/>
            <w:bookmarkEnd w:id="195"/>
            <w:bookmarkStart w:id="196" w:name="_Toc299089281"/>
            <w:bookmarkEnd w:id="196"/>
            <w:bookmarkStart w:id="197" w:name="_Toc299088150"/>
            <w:bookmarkEnd w:id="197"/>
            <w:bookmarkStart w:id="198" w:name="_Toc299085368"/>
            <w:bookmarkEnd w:id="198"/>
            <w:bookmarkStart w:id="199" w:name="_Toc299090414"/>
            <w:bookmarkEnd w:id="199"/>
            <w:bookmarkStart w:id="200" w:name="_Toc350439905"/>
            <w:bookmarkEnd w:id="200"/>
            <w:bookmarkStart w:id="201" w:name="_Toc350439904"/>
            <w:bookmarkEnd w:id="201"/>
            <w:bookmarkStart w:id="202" w:name="_Toc351736391"/>
            <w:bookmarkEnd w:id="202"/>
            <w:bookmarkStart w:id="203" w:name="_Toc330301419"/>
            <w:bookmarkEnd w:id="203"/>
            <w:bookmarkStart w:id="204" w:name="_Toc350439906"/>
            <w:bookmarkEnd w:id="204"/>
            <w:bookmarkStart w:id="205" w:name="_Toc299089279"/>
            <w:bookmarkEnd w:id="205"/>
            <w:bookmarkStart w:id="206" w:name="_Toc299088149"/>
            <w:bookmarkEnd w:id="206"/>
            <w:bookmarkStart w:id="207" w:name="_Toc369702890"/>
            <w:bookmarkEnd w:id="207"/>
            <w:bookmarkStart w:id="208" w:name="_Toc351736392"/>
            <w:bookmarkEnd w:id="208"/>
            <w:bookmarkStart w:id="209" w:name="_Toc299086497"/>
            <w:bookmarkEnd w:id="209"/>
            <w:bookmarkStart w:id="210" w:name="_Toc299090409"/>
            <w:bookmarkEnd w:id="210"/>
            <w:bookmarkStart w:id="211" w:name="_Toc299090410"/>
            <w:bookmarkEnd w:id="211"/>
            <w:bookmarkStart w:id="212" w:name="_Toc299088154"/>
            <w:bookmarkEnd w:id="212"/>
            <w:bookmarkStart w:id="213" w:name="_Toc299085372"/>
            <w:bookmarkEnd w:id="213"/>
            <w:r>
              <w:rPr>
                <w:rFonts w:ascii="Times New Roman" w:hAnsi="Times New Roman"/>
                <w:sz w:val="18"/>
                <w:szCs w:val="18"/>
              </w:rPr>
              <w:t>序号</w:t>
            </w:r>
          </w:p>
        </w:tc>
        <w:tc>
          <w:tcPr>
            <w:tcW w:w="1104" w:type="pct"/>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自动测试结果</w:t>
            </w:r>
          </w:p>
        </w:tc>
        <w:tc>
          <w:tcPr>
            <w:tcW w:w="1105" w:type="pct"/>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实验室测试结果</w:t>
            </w:r>
          </w:p>
        </w:tc>
        <w:tc>
          <w:tcPr>
            <w:tcW w:w="1104" w:type="pct"/>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相对误差</w:t>
            </w:r>
          </w:p>
        </w:tc>
        <w:tc>
          <w:tcPr>
            <w:tcW w:w="1106" w:type="pct"/>
            <w:tcBorders>
              <w:top w:val="single" w:color="auto" w:sz="12" w:space="0"/>
              <w:bottom w:val="single" w:color="auto" w:sz="12" w:space="0"/>
            </w:tcBorders>
            <w:vAlign w:val="center"/>
          </w:tcPr>
          <w:p>
            <w:pPr>
              <w:jc w:val="center"/>
              <w:rPr>
                <w:rFonts w:ascii="Times New Roman" w:hAnsi="Times New Roman"/>
                <w:sz w:val="18"/>
                <w:szCs w:val="18"/>
              </w:rPr>
            </w:pPr>
            <w:r>
              <w:rPr>
                <w:rFonts w:ascii="Times New Roman" w:hAnsi="Times New Roman"/>
                <w:sz w:val="18"/>
                <w:szCs w:val="18"/>
              </w:rPr>
              <w:t>合格与否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578" w:type="pct"/>
            <w:tcBorders>
              <w:top w:val="single" w:color="auto" w:sz="12" w:space="0"/>
              <w:bottom w:val="single" w:color="auto" w:sz="4" w:space="0"/>
            </w:tcBorders>
            <w:vAlign w:val="center"/>
          </w:tcPr>
          <w:p>
            <w:pPr>
              <w:jc w:val="center"/>
              <w:rPr>
                <w:rFonts w:ascii="Times New Roman" w:hAnsi="Times New Roman"/>
                <w:sz w:val="18"/>
                <w:szCs w:val="18"/>
              </w:rPr>
            </w:pPr>
            <w:r>
              <w:rPr>
                <w:rFonts w:ascii="Times New Roman" w:hAnsi="Times New Roman"/>
                <w:sz w:val="18"/>
                <w:szCs w:val="18"/>
              </w:rPr>
              <w:t>1</w:t>
            </w:r>
          </w:p>
        </w:tc>
        <w:tc>
          <w:tcPr>
            <w:tcW w:w="1104" w:type="pct"/>
            <w:tcBorders>
              <w:top w:val="single" w:color="auto" w:sz="12" w:space="0"/>
              <w:bottom w:val="single" w:color="auto" w:sz="4" w:space="0"/>
            </w:tcBorders>
            <w:vAlign w:val="center"/>
          </w:tcPr>
          <w:p>
            <w:pPr>
              <w:jc w:val="center"/>
              <w:rPr>
                <w:rFonts w:ascii="Times New Roman" w:hAnsi="Times New Roman"/>
                <w:sz w:val="18"/>
                <w:szCs w:val="18"/>
              </w:rPr>
            </w:pPr>
          </w:p>
        </w:tc>
        <w:tc>
          <w:tcPr>
            <w:tcW w:w="1105" w:type="pct"/>
            <w:tcBorders>
              <w:top w:val="single" w:color="auto" w:sz="12" w:space="0"/>
              <w:bottom w:val="single" w:color="auto" w:sz="4" w:space="0"/>
            </w:tcBorders>
            <w:vAlign w:val="center"/>
          </w:tcPr>
          <w:p>
            <w:pPr>
              <w:jc w:val="center"/>
              <w:rPr>
                <w:rFonts w:ascii="Times New Roman" w:hAnsi="Times New Roman"/>
                <w:sz w:val="18"/>
                <w:szCs w:val="18"/>
              </w:rPr>
            </w:pPr>
          </w:p>
        </w:tc>
        <w:tc>
          <w:tcPr>
            <w:tcW w:w="1104" w:type="pct"/>
            <w:tcBorders>
              <w:top w:val="single" w:color="auto" w:sz="12" w:space="0"/>
              <w:bottom w:val="single" w:color="auto" w:sz="4" w:space="0"/>
            </w:tcBorders>
            <w:vAlign w:val="center"/>
          </w:tcPr>
          <w:p>
            <w:pPr>
              <w:jc w:val="center"/>
              <w:rPr>
                <w:rFonts w:ascii="Times New Roman" w:hAnsi="Times New Roman"/>
                <w:sz w:val="18"/>
                <w:szCs w:val="18"/>
              </w:rPr>
            </w:pPr>
          </w:p>
        </w:tc>
        <w:tc>
          <w:tcPr>
            <w:tcW w:w="1106" w:type="pct"/>
            <w:tcBorders>
              <w:top w:val="single" w:color="auto" w:sz="12" w:space="0"/>
              <w:bottom w:val="single" w:color="auto" w:sz="4" w:space="0"/>
            </w:tcBorders>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578" w:type="pct"/>
            <w:tcBorders>
              <w:top w:val="single" w:color="auto" w:sz="4" w:space="0"/>
              <w:bottom w:val="single" w:color="auto" w:sz="4" w:space="0"/>
            </w:tcBorders>
            <w:vAlign w:val="center"/>
          </w:tcPr>
          <w:p>
            <w:pPr>
              <w:jc w:val="center"/>
              <w:rPr>
                <w:rFonts w:ascii="Times New Roman" w:hAnsi="Times New Roman"/>
                <w:sz w:val="18"/>
                <w:szCs w:val="18"/>
              </w:rPr>
            </w:pPr>
            <w:r>
              <w:rPr>
                <w:rFonts w:ascii="Times New Roman" w:hAnsi="Times New Roman"/>
                <w:sz w:val="18"/>
                <w:szCs w:val="18"/>
              </w:rPr>
              <w:t>2</w:t>
            </w:r>
          </w:p>
        </w:tc>
        <w:tc>
          <w:tcPr>
            <w:tcW w:w="1104" w:type="pct"/>
            <w:tcBorders>
              <w:top w:val="single" w:color="auto" w:sz="4" w:space="0"/>
              <w:bottom w:val="single" w:color="auto" w:sz="4" w:space="0"/>
            </w:tcBorders>
            <w:vAlign w:val="center"/>
          </w:tcPr>
          <w:p>
            <w:pPr>
              <w:jc w:val="center"/>
              <w:rPr>
                <w:rFonts w:ascii="Times New Roman" w:hAnsi="Times New Roman"/>
                <w:sz w:val="18"/>
                <w:szCs w:val="18"/>
              </w:rPr>
            </w:pPr>
          </w:p>
        </w:tc>
        <w:tc>
          <w:tcPr>
            <w:tcW w:w="1105" w:type="pct"/>
            <w:tcBorders>
              <w:top w:val="single" w:color="auto" w:sz="4" w:space="0"/>
              <w:bottom w:val="single" w:color="auto" w:sz="4" w:space="0"/>
            </w:tcBorders>
            <w:vAlign w:val="center"/>
          </w:tcPr>
          <w:p>
            <w:pPr>
              <w:jc w:val="center"/>
              <w:rPr>
                <w:rFonts w:ascii="Times New Roman" w:hAnsi="Times New Roman"/>
                <w:sz w:val="18"/>
                <w:szCs w:val="18"/>
              </w:rPr>
            </w:pPr>
          </w:p>
        </w:tc>
        <w:tc>
          <w:tcPr>
            <w:tcW w:w="1104" w:type="pct"/>
            <w:tcBorders>
              <w:top w:val="single" w:color="auto" w:sz="4" w:space="0"/>
              <w:bottom w:val="single" w:color="auto" w:sz="4" w:space="0"/>
            </w:tcBorders>
            <w:vAlign w:val="center"/>
          </w:tcPr>
          <w:p>
            <w:pPr>
              <w:jc w:val="center"/>
              <w:rPr>
                <w:rFonts w:ascii="Times New Roman" w:hAnsi="Times New Roman"/>
                <w:sz w:val="18"/>
                <w:szCs w:val="18"/>
              </w:rPr>
            </w:pPr>
          </w:p>
        </w:tc>
        <w:tc>
          <w:tcPr>
            <w:tcW w:w="1106" w:type="pct"/>
            <w:tcBorders>
              <w:top w:val="single" w:color="auto" w:sz="4" w:space="0"/>
              <w:bottom w:val="single" w:color="auto" w:sz="4" w:space="0"/>
            </w:tcBorders>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578" w:type="pct"/>
            <w:tcBorders>
              <w:top w:val="single" w:color="auto" w:sz="4" w:space="0"/>
              <w:bottom w:val="single" w:color="auto" w:sz="4" w:space="0"/>
            </w:tcBorders>
            <w:vAlign w:val="center"/>
          </w:tcPr>
          <w:p>
            <w:pPr>
              <w:jc w:val="center"/>
              <w:rPr>
                <w:rFonts w:ascii="Times New Roman" w:hAnsi="Times New Roman"/>
                <w:sz w:val="18"/>
                <w:szCs w:val="18"/>
              </w:rPr>
            </w:pPr>
            <w:r>
              <w:rPr>
                <w:rFonts w:ascii="Times New Roman" w:hAnsi="Times New Roman"/>
                <w:sz w:val="18"/>
                <w:szCs w:val="18"/>
              </w:rPr>
              <w:t>3</w:t>
            </w:r>
          </w:p>
        </w:tc>
        <w:tc>
          <w:tcPr>
            <w:tcW w:w="1104" w:type="pct"/>
            <w:tcBorders>
              <w:top w:val="single" w:color="auto" w:sz="4" w:space="0"/>
              <w:bottom w:val="single" w:color="auto" w:sz="4" w:space="0"/>
            </w:tcBorders>
            <w:vAlign w:val="center"/>
          </w:tcPr>
          <w:p>
            <w:pPr>
              <w:jc w:val="center"/>
              <w:rPr>
                <w:rFonts w:ascii="Times New Roman" w:hAnsi="Times New Roman"/>
                <w:sz w:val="18"/>
                <w:szCs w:val="18"/>
              </w:rPr>
            </w:pPr>
          </w:p>
        </w:tc>
        <w:tc>
          <w:tcPr>
            <w:tcW w:w="1105" w:type="pct"/>
            <w:tcBorders>
              <w:top w:val="single" w:color="auto" w:sz="4" w:space="0"/>
              <w:bottom w:val="single" w:color="auto" w:sz="4" w:space="0"/>
            </w:tcBorders>
            <w:vAlign w:val="center"/>
          </w:tcPr>
          <w:p>
            <w:pPr>
              <w:jc w:val="center"/>
              <w:rPr>
                <w:rFonts w:ascii="Times New Roman" w:hAnsi="Times New Roman"/>
                <w:sz w:val="18"/>
                <w:szCs w:val="18"/>
              </w:rPr>
            </w:pPr>
          </w:p>
        </w:tc>
        <w:tc>
          <w:tcPr>
            <w:tcW w:w="1104" w:type="pct"/>
            <w:tcBorders>
              <w:top w:val="single" w:color="auto" w:sz="4" w:space="0"/>
              <w:bottom w:val="single" w:color="auto" w:sz="4" w:space="0"/>
            </w:tcBorders>
            <w:vAlign w:val="center"/>
          </w:tcPr>
          <w:p>
            <w:pPr>
              <w:jc w:val="center"/>
              <w:rPr>
                <w:rFonts w:ascii="Times New Roman" w:hAnsi="Times New Roman"/>
                <w:sz w:val="18"/>
                <w:szCs w:val="18"/>
              </w:rPr>
            </w:pPr>
          </w:p>
        </w:tc>
        <w:tc>
          <w:tcPr>
            <w:tcW w:w="1106" w:type="pct"/>
            <w:tcBorders>
              <w:top w:val="single" w:color="auto" w:sz="4" w:space="0"/>
              <w:bottom w:val="single" w:color="auto" w:sz="4" w:space="0"/>
            </w:tcBorders>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578" w:type="pct"/>
            <w:tcBorders>
              <w:top w:val="single" w:color="auto" w:sz="4" w:space="0"/>
              <w:bottom w:val="single" w:color="auto" w:sz="4" w:space="0"/>
            </w:tcBorders>
            <w:vAlign w:val="center"/>
          </w:tcPr>
          <w:p>
            <w:pPr>
              <w:jc w:val="center"/>
              <w:rPr>
                <w:rFonts w:ascii="Times New Roman" w:hAnsi="Times New Roman"/>
                <w:sz w:val="18"/>
                <w:szCs w:val="18"/>
              </w:rPr>
            </w:pPr>
            <w:r>
              <w:rPr>
                <w:rFonts w:hint="eastAsia" w:ascii="Times New Roman" w:hAnsi="Times New Roman"/>
                <w:sz w:val="18"/>
                <w:szCs w:val="18"/>
              </w:rPr>
              <w:t>4</w:t>
            </w:r>
          </w:p>
        </w:tc>
        <w:tc>
          <w:tcPr>
            <w:tcW w:w="1104" w:type="pct"/>
            <w:tcBorders>
              <w:top w:val="single" w:color="auto" w:sz="4" w:space="0"/>
              <w:bottom w:val="single" w:color="auto" w:sz="4" w:space="0"/>
            </w:tcBorders>
            <w:vAlign w:val="center"/>
          </w:tcPr>
          <w:p>
            <w:pPr>
              <w:jc w:val="center"/>
              <w:rPr>
                <w:rFonts w:ascii="Times New Roman" w:hAnsi="Times New Roman"/>
                <w:sz w:val="18"/>
                <w:szCs w:val="18"/>
              </w:rPr>
            </w:pPr>
          </w:p>
        </w:tc>
        <w:tc>
          <w:tcPr>
            <w:tcW w:w="1105" w:type="pct"/>
            <w:tcBorders>
              <w:top w:val="single" w:color="auto" w:sz="4" w:space="0"/>
              <w:bottom w:val="single" w:color="auto" w:sz="4" w:space="0"/>
            </w:tcBorders>
            <w:vAlign w:val="center"/>
          </w:tcPr>
          <w:p>
            <w:pPr>
              <w:jc w:val="center"/>
              <w:rPr>
                <w:rFonts w:ascii="Times New Roman" w:hAnsi="Times New Roman"/>
                <w:sz w:val="18"/>
                <w:szCs w:val="18"/>
              </w:rPr>
            </w:pPr>
          </w:p>
        </w:tc>
        <w:tc>
          <w:tcPr>
            <w:tcW w:w="1104" w:type="pct"/>
            <w:tcBorders>
              <w:top w:val="single" w:color="auto" w:sz="4" w:space="0"/>
              <w:bottom w:val="single" w:color="auto" w:sz="4" w:space="0"/>
            </w:tcBorders>
            <w:vAlign w:val="center"/>
          </w:tcPr>
          <w:p>
            <w:pPr>
              <w:jc w:val="center"/>
              <w:rPr>
                <w:rFonts w:ascii="Times New Roman" w:hAnsi="Times New Roman"/>
                <w:sz w:val="18"/>
                <w:szCs w:val="18"/>
              </w:rPr>
            </w:pPr>
          </w:p>
        </w:tc>
        <w:tc>
          <w:tcPr>
            <w:tcW w:w="1106" w:type="pct"/>
            <w:tcBorders>
              <w:top w:val="single" w:color="auto" w:sz="4" w:space="0"/>
              <w:bottom w:val="single" w:color="auto" w:sz="4" w:space="0"/>
            </w:tcBorders>
          </w:tcPr>
          <w:p>
            <w:pPr>
              <w:jc w:val="center"/>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578" w:type="pct"/>
            <w:tcBorders>
              <w:top w:val="single" w:color="auto" w:sz="4" w:space="0"/>
              <w:bottom w:val="single" w:color="auto" w:sz="4" w:space="0"/>
            </w:tcBorders>
            <w:vAlign w:val="center"/>
          </w:tcPr>
          <w:p>
            <w:pPr>
              <w:jc w:val="center"/>
              <w:rPr>
                <w:rFonts w:ascii="Times New Roman" w:hAnsi="Times New Roman"/>
                <w:sz w:val="18"/>
                <w:szCs w:val="18"/>
              </w:rPr>
            </w:pPr>
            <w:r>
              <w:rPr>
                <w:rFonts w:hint="eastAsia" w:ascii="Times New Roman" w:hAnsi="Times New Roman"/>
                <w:sz w:val="18"/>
                <w:szCs w:val="18"/>
              </w:rPr>
              <w:t>5</w:t>
            </w:r>
          </w:p>
        </w:tc>
        <w:tc>
          <w:tcPr>
            <w:tcW w:w="1104" w:type="pct"/>
            <w:tcBorders>
              <w:top w:val="single" w:color="auto" w:sz="4" w:space="0"/>
              <w:bottom w:val="single" w:color="auto" w:sz="4" w:space="0"/>
            </w:tcBorders>
            <w:vAlign w:val="center"/>
          </w:tcPr>
          <w:p>
            <w:pPr>
              <w:jc w:val="center"/>
              <w:rPr>
                <w:rFonts w:ascii="Times New Roman" w:hAnsi="Times New Roman"/>
                <w:sz w:val="18"/>
                <w:szCs w:val="18"/>
              </w:rPr>
            </w:pPr>
          </w:p>
        </w:tc>
        <w:tc>
          <w:tcPr>
            <w:tcW w:w="1105" w:type="pct"/>
            <w:tcBorders>
              <w:top w:val="single" w:color="auto" w:sz="4" w:space="0"/>
              <w:bottom w:val="single" w:color="auto" w:sz="4" w:space="0"/>
            </w:tcBorders>
            <w:vAlign w:val="center"/>
          </w:tcPr>
          <w:p>
            <w:pPr>
              <w:jc w:val="center"/>
              <w:rPr>
                <w:rFonts w:ascii="Times New Roman" w:hAnsi="Times New Roman"/>
                <w:sz w:val="18"/>
                <w:szCs w:val="18"/>
              </w:rPr>
            </w:pPr>
          </w:p>
        </w:tc>
        <w:tc>
          <w:tcPr>
            <w:tcW w:w="1104" w:type="pct"/>
            <w:tcBorders>
              <w:top w:val="single" w:color="auto" w:sz="4" w:space="0"/>
              <w:bottom w:val="single" w:color="auto" w:sz="4" w:space="0"/>
            </w:tcBorders>
            <w:vAlign w:val="center"/>
          </w:tcPr>
          <w:p>
            <w:pPr>
              <w:jc w:val="center"/>
              <w:rPr>
                <w:rFonts w:ascii="Times New Roman" w:hAnsi="Times New Roman"/>
                <w:sz w:val="18"/>
                <w:szCs w:val="18"/>
              </w:rPr>
            </w:pPr>
          </w:p>
        </w:tc>
        <w:tc>
          <w:tcPr>
            <w:tcW w:w="1106" w:type="pct"/>
            <w:tcBorders>
              <w:top w:val="single" w:color="auto" w:sz="4" w:space="0"/>
              <w:bottom w:val="single" w:color="auto" w:sz="4" w:space="0"/>
            </w:tcBorders>
          </w:tcPr>
          <w:p>
            <w:pPr>
              <w:jc w:val="center"/>
              <w:rPr>
                <w:rFonts w:ascii="Times New Roman" w:hAnsi="Times New Roman"/>
                <w:sz w:val="18"/>
                <w:szCs w:val="18"/>
              </w:rPr>
            </w:pPr>
          </w:p>
        </w:tc>
      </w:tr>
    </w:tbl>
    <w:p>
      <w:pPr>
        <w:rPr>
          <w:rFonts w:ascii="Times New Roman" w:hAnsi="Times New Roman" w:eastAsia="黑体"/>
          <w:szCs w:val="21"/>
        </w:rPr>
      </w:pPr>
    </w:p>
    <w:p>
      <w:pPr>
        <w:numPr>
          <w:ilvl w:val="0"/>
          <w:numId w:val="26"/>
        </w:numPr>
        <w:rPr>
          <w:rFonts w:ascii="Times New Roman" w:hAnsi="Times New Roman" w:eastAsia="黑体"/>
          <w:szCs w:val="21"/>
        </w:rPr>
      </w:pPr>
      <w:r>
        <w:rPr>
          <w:rFonts w:ascii="Times New Roman" w:hAnsi="Times New Roman" w:eastAsia="黑体"/>
          <w:szCs w:val="21"/>
        </w:rPr>
        <w:t>验收监测比对原始记录（由具备资质的实验室提供）</w:t>
      </w:r>
    </w:p>
    <w:p>
      <w:pPr>
        <w:numPr>
          <w:ilvl w:val="0"/>
          <w:numId w:val="26"/>
        </w:numPr>
        <w:rPr>
          <w:rFonts w:ascii="Times New Roman" w:hAnsi="Times New Roman"/>
          <w:b/>
          <w:szCs w:val="21"/>
        </w:rPr>
        <w:sectPr>
          <w:pgSz w:w="11906" w:h="16838"/>
          <w:pgMar w:top="1440" w:right="1701" w:bottom="1440" w:left="1701" w:header="1417" w:footer="1134" w:gutter="0"/>
          <w:cols w:space="720" w:num="1"/>
          <w:formProt w:val="0"/>
          <w:docGrid w:type="lines" w:linePitch="312" w:charSpace="0"/>
        </w:sectPr>
      </w:pPr>
    </w:p>
    <w:p>
      <w:pPr>
        <w:pStyle w:val="154"/>
        <w:spacing w:beforeLines="0" w:afterLines="0"/>
        <w:jc w:val="center"/>
        <w:rPr>
          <w:rFonts w:ascii="Times New Roman" w:hAnsi="Times New Roman" w:eastAsia="黑体" w:cs="Times New Roman"/>
          <w:b w:val="0"/>
        </w:rPr>
      </w:pPr>
      <w:bookmarkStart w:id="214" w:name="_Toc8864"/>
      <w:bookmarkStart w:id="215" w:name="_Toc31824862"/>
      <w:bookmarkStart w:id="216" w:name="_Toc21764549"/>
      <w:r>
        <w:rPr>
          <w:rFonts w:ascii="Times New Roman" w:hAnsi="Times New Roman" w:eastAsia="黑体" w:cs="Times New Roman"/>
          <w:b w:val="0"/>
        </w:rPr>
        <w:t>附录</w:t>
      </w:r>
      <w:r>
        <w:rPr>
          <w:rFonts w:hint="eastAsia" w:ascii="Times New Roman" w:hAnsi="Times New Roman" w:eastAsia="黑体" w:cs="Times New Roman"/>
          <w:b w:val="0"/>
        </w:rPr>
        <w:t>D</w:t>
      </w:r>
      <w:bookmarkEnd w:id="214"/>
      <w:r>
        <w:rPr>
          <w:rFonts w:ascii="Times New Roman" w:hAnsi="Times New Roman" w:eastAsia="黑体" w:cs="Times New Roman"/>
          <w:b w:val="0"/>
        </w:rPr>
        <w:t xml:space="preserve"> </w:t>
      </w:r>
    </w:p>
    <w:p>
      <w:pPr>
        <w:pStyle w:val="154"/>
        <w:spacing w:beforeLines="0" w:afterLines="0"/>
        <w:ind w:left="2"/>
        <w:jc w:val="center"/>
        <w:outlineLvl w:val="9"/>
        <w:rPr>
          <w:rFonts w:ascii="Times New Roman" w:hAnsi="Times New Roman" w:eastAsia="黑体" w:cs="Times New Roman"/>
          <w:b w:val="0"/>
        </w:rPr>
      </w:pPr>
      <w:bookmarkStart w:id="217" w:name="_Toc8585"/>
      <w:bookmarkStart w:id="218" w:name="_Toc30941"/>
      <w:r>
        <w:rPr>
          <w:rFonts w:hint="eastAsia" w:ascii="Times New Roman" w:hAnsi="Times New Roman" w:eastAsia="黑体" w:cs="Times New Roman"/>
          <w:b w:val="0"/>
        </w:rPr>
        <w:t>（资料性附录）</w:t>
      </w:r>
      <w:bookmarkEnd w:id="217"/>
      <w:bookmarkEnd w:id="218"/>
    </w:p>
    <w:p>
      <w:pPr>
        <w:pStyle w:val="154"/>
        <w:spacing w:beforeLines="0" w:afterLines="0"/>
        <w:ind w:left="2"/>
        <w:jc w:val="center"/>
        <w:outlineLvl w:val="9"/>
        <w:rPr>
          <w:rFonts w:ascii="Times New Roman" w:hAnsi="Times New Roman" w:eastAsia="黑体" w:cs="Times New Roman"/>
          <w:b w:val="0"/>
        </w:rPr>
      </w:pPr>
      <w:bookmarkStart w:id="219" w:name="_Toc16938"/>
      <w:bookmarkStart w:id="220" w:name="_Toc1796"/>
      <w:r>
        <w:rPr>
          <w:rFonts w:hint="eastAsia" w:ascii="Times New Roman" w:hAnsi="Times New Roman" w:eastAsia="黑体" w:cs="Times New Roman"/>
          <w:b w:val="0"/>
        </w:rPr>
        <w:t>（地表水铊在线监测系统验收报告）</w:t>
      </w:r>
      <w:bookmarkEnd w:id="219"/>
      <w:bookmarkEnd w:id="220"/>
    </w:p>
    <w:bookmarkEnd w:id="215"/>
    <w:bookmarkEnd w:id="216"/>
    <w:p>
      <w:pPr>
        <w:spacing w:line="360" w:lineRule="exact"/>
        <w:jc w:val="center"/>
        <w:rPr>
          <w:rFonts w:ascii="Times New Roman" w:hAnsi="Times New Roman" w:eastAsia="Calibri"/>
          <w:kern w:val="0"/>
          <w:szCs w:val="20"/>
        </w:rPr>
      </w:pPr>
    </w:p>
    <w:p>
      <w:pPr>
        <w:spacing w:line="360" w:lineRule="exact"/>
        <w:jc w:val="center"/>
        <w:rPr>
          <w:rFonts w:ascii="Times New Roman" w:hAnsi="Times New Roman" w:eastAsia="Calibri"/>
          <w:kern w:val="0"/>
          <w:szCs w:val="20"/>
        </w:rPr>
      </w:pPr>
    </w:p>
    <w:p>
      <w:pPr>
        <w:tabs>
          <w:tab w:val="left" w:pos="7875"/>
        </w:tabs>
        <w:jc w:val="center"/>
        <w:rPr>
          <w:rFonts w:ascii="Times New Roman" w:hAnsi="Times New Roman" w:eastAsia="黑体"/>
          <w:b/>
          <w:sz w:val="32"/>
          <w:szCs w:val="32"/>
        </w:rPr>
      </w:pPr>
      <w:r>
        <w:rPr>
          <w:rFonts w:hint="eastAsia" w:ascii="Times New Roman" w:hAnsi="Times New Roman" w:eastAsia="黑体"/>
          <w:b/>
          <w:sz w:val="32"/>
          <w:szCs w:val="32"/>
        </w:rPr>
        <w:t>地表水铊在线监测系统</w:t>
      </w:r>
    </w:p>
    <w:p>
      <w:pPr>
        <w:tabs>
          <w:tab w:val="left" w:pos="7875"/>
        </w:tabs>
        <w:jc w:val="center"/>
        <w:rPr>
          <w:rFonts w:ascii="Times New Roman" w:hAnsi="Times New Roman" w:eastAsia="黑体"/>
          <w:b/>
          <w:sz w:val="32"/>
          <w:szCs w:val="32"/>
        </w:rPr>
      </w:pPr>
      <w:r>
        <w:rPr>
          <w:rFonts w:ascii="Times New Roman" w:hAnsi="Times New Roman" w:eastAsia="黑体"/>
          <w:b/>
          <w:sz w:val="32"/>
          <w:szCs w:val="32"/>
        </w:rPr>
        <w:t>验收报告</w:t>
      </w:r>
    </w:p>
    <w:p>
      <w:pPr>
        <w:ind w:firstLine="1044"/>
        <w:rPr>
          <w:rFonts w:ascii="Times New Roman" w:hAnsi="Times New Roman"/>
          <w:b/>
          <w:sz w:val="52"/>
          <w:szCs w:val="30"/>
        </w:rPr>
      </w:pPr>
    </w:p>
    <w:p>
      <w:pPr>
        <w:ind w:firstLine="723"/>
        <w:jc w:val="center"/>
        <w:rPr>
          <w:rFonts w:ascii="Times New Roman" w:hAnsi="Times New Roman"/>
          <w:b/>
          <w:sz w:val="36"/>
          <w:szCs w:val="36"/>
        </w:rPr>
      </w:pPr>
    </w:p>
    <w:p>
      <w:pPr>
        <w:rPr>
          <w:rFonts w:ascii="Times New Roman" w:hAnsi="Times New Roman"/>
          <w:b/>
          <w:sz w:val="36"/>
          <w:szCs w:val="36"/>
        </w:rPr>
      </w:pPr>
    </w:p>
    <w:p>
      <w:pPr>
        <w:ind w:firstLine="725" w:firstLineChars="345"/>
        <w:rPr>
          <w:rFonts w:ascii="Times New Roman" w:hAnsi="Times New Roman"/>
          <w:b/>
          <w:bCs/>
          <w:szCs w:val="21"/>
        </w:rPr>
      </w:pPr>
      <w:r>
        <w:rPr>
          <w:rFonts w:ascii="Times New Roman" w:hAnsi="Times New Roman"/>
          <w:b/>
          <w:bCs/>
          <w:szCs w:val="21"/>
        </w:rPr>
        <w:t>项目编号：</w:t>
      </w:r>
    </w:p>
    <w:p>
      <w:pPr>
        <w:ind w:firstLine="735" w:firstLineChars="350"/>
        <w:rPr>
          <w:rFonts w:ascii="Times New Roman" w:hAnsi="Times New Roman"/>
          <w:b/>
          <w:bCs/>
          <w:szCs w:val="21"/>
        </w:rPr>
      </w:pPr>
      <w:r>
        <w:rPr>
          <w:rFonts w:ascii="Times New Roman" w:hAnsi="Times New Roman"/>
          <w:b/>
          <w:bCs/>
          <w:szCs w:val="21"/>
        </w:rPr>
        <w:t>站点名称：</w:t>
      </w:r>
    </w:p>
    <w:p>
      <w:pPr>
        <w:ind w:firstLine="725" w:firstLineChars="345"/>
        <w:rPr>
          <w:rFonts w:ascii="Times New Roman" w:hAnsi="Times New Roman"/>
          <w:b/>
          <w:bCs/>
          <w:szCs w:val="21"/>
        </w:rPr>
      </w:pPr>
      <w:r>
        <w:rPr>
          <w:rFonts w:ascii="Times New Roman" w:hAnsi="Times New Roman"/>
          <w:b/>
          <w:bCs/>
          <w:szCs w:val="21"/>
        </w:rPr>
        <w:t>断面名称：</w:t>
      </w:r>
    </w:p>
    <w:p>
      <w:pPr>
        <w:ind w:firstLine="725" w:firstLineChars="345"/>
        <w:rPr>
          <w:rFonts w:ascii="Times New Roman" w:hAnsi="Times New Roman" w:eastAsia="Calibri"/>
          <w:b/>
          <w:bCs/>
          <w:szCs w:val="21"/>
          <w:u w:val="single"/>
        </w:rPr>
      </w:pPr>
      <w:r>
        <w:rPr>
          <w:rFonts w:ascii="Times New Roman" w:hAnsi="Times New Roman"/>
          <w:b/>
          <w:bCs/>
          <w:szCs w:val="21"/>
        </w:rPr>
        <w:t>断面编号：</w:t>
      </w:r>
    </w:p>
    <w:p>
      <w:pPr>
        <w:ind w:firstLine="735" w:firstLineChars="350"/>
        <w:rPr>
          <w:rFonts w:ascii="Times New Roman" w:hAnsi="Times New Roman"/>
          <w:b/>
          <w:bCs/>
          <w:szCs w:val="21"/>
        </w:rPr>
      </w:pPr>
      <w:r>
        <w:rPr>
          <w:rFonts w:ascii="Times New Roman" w:hAnsi="Times New Roman"/>
          <w:b/>
          <w:bCs/>
          <w:szCs w:val="21"/>
        </w:rPr>
        <w:t>承建单位：</w:t>
      </w:r>
    </w:p>
    <w:p>
      <w:pPr>
        <w:jc w:val="center"/>
        <w:rPr>
          <w:rFonts w:ascii="Times New Roman" w:hAnsi="Times New Roman"/>
          <w:b/>
          <w:szCs w:val="21"/>
        </w:rPr>
      </w:pPr>
    </w:p>
    <w:p>
      <w:pPr>
        <w:jc w:val="center"/>
        <w:rPr>
          <w:rFonts w:ascii="Times New Roman" w:hAnsi="Times New Roman"/>
          <w:b/>
          <w:szCs w:val="21"/>
        </w:rPr>
      </w:pPr>
    </w:p>
    <w:p>
      <w:pPr>
        <w:jc w:val="center"/>
        <w:rPr>
          <w:rFonts w:ascii="Times New Roman" w:hAnsi="Times New Roman"/>
          <w:b/>
          <w:szCs w:val="21"/>
        </w:rPr>
      </w:pPr>
      <w:r>
        <w:rPr>
          <w:rFonts w:ascii="Times New Roman" w:hAnsi="Times New Roman"/>
          <w:b/>
          <w:szCs w:val="21"/>
        </w:rPr>
        <w:t>二〇</w:t>
      </w:r>
      <w:r>
        <w:rPr>
          <w:rFonts w:ascii="Times New Roman" w:hAnsi="Times New Roman"/>
          <w:b/>
          <w:bCs/>
          <w:szCs w:val="21"/>
        </w:rPr>
        <w:t xml:space="preserve">   年  月  日</w:t>
      </w:r>
    </w:p>
    <w:p>
      <w:pPr>
        <w:jc w:val="center"/>
        <w:rPr>
          <w:rFonts w:ascii="Times New Roman" w:hAnsi="Times New Roman"/>
          <w:sz w:val="18"/>
          <w:szCs w:val="18"/>
        </w:rPr>
      </w:pPr>
      <w:r>
        <w:rPr>
          <w:rFonts w:ascii="Times New Roman" w:hAnsi="Times New Roman"/>
          <w:sz w:val="18"/>
          <w:szCs w:val="18"/>
        </w:rPr>
        <w:t>注：本报告内容为参考性内容，可根据实际需求进行修改。</w:t>
      </w:r>
    </w:p>
    <w:p>
      <w:pPr>
        <w:spacing w:line="300" w:lineRule="auto"/>
        <w:ind w:firstLine="723"/>
        <w:jc w:val="center"/>
        <w:rPr>
          <w:rFonts w:ascii="Times New Roman" w:hAnsi="Times New Roman"/>
          <w:b/>
          <w:sz w:val="36"/>
          <w:szCs w:val="36"/>
        </w:rPr>
        <w:sectPr>
          <w:pgSz w:w="11906" w:h="16838"/>
          <w:pgMar w:top="1440" w:right="1701" w:bottom="1440" w:left="1701" w:header="1417" w:footer="1134" w:gutter="0"/>
          <w:cols w:space="720" w:num="1"/>
          <w:formProt w:val="0"/>
          <w:docGrid w:type="lines" w:linePitch="312" w:charSpace="0"/>
        </w:sectPr>
      </w:pPr>
    </w:p>
    <w:p>
      <w:pPr>
        <w:spacing w:line="300" w:lineRule="auto"/>
        <w:ind w:firstLine="422"/>
        <w:jc w:val="center"/>
        <w:rPr>
          <w:rFonts w:ascii="Times New Roman" w:hAnsi="Times New Roman" w:eastAsia="黑体"/>
          <w:b/>
          <w:szCs w:val="21"/>
        </w:rPr>
      </w:pPr>
      <w:r>
        <w:rPr>
          <w:rFonts w:hint="eastAsia" w:ascii="Times New Roman" w:hAnsi="Times New Roman" w:eastAsia="黑体"/>
          <w:b/>
          <w:szCs w:val="21"/>
        </w:rPr>
        <w:t>内    容</w:t>
      </w:r>
    </w:p>
    <w:p>
      <w:pPr>
        <w:spacing w:line="360" w:lineRule="auto"/>
        <w:ind w:firstLine="407" w:firstLineChars="194"/>
        <w:rPr>
          <w:rFonts w:ascii="Times New Roman" w:hAnsi="Times New Roman" w:eastAsia="宋体" w:cs="Times New Roman"/>
          <w:szCs w:val="28"/>
        </w:rPr>
      </w:pPr>
      <w:r>
        <w:rPr>
          <w:rFonts w:ascii="Times New Roman" w:hAnsi="Times New Roman" w:eastAsia="宋体" w:cs="Times New Roman"/>
          <w:szCs w:val="28"/>
        </w:rPr>
        <w:fldChar w:fldCharType="begin"/>
      </w:r>
      <w:r>
        <w:rPr>
          <w:rFonts w:ascii="Times New Roman" w:hAnsi="Times New Roman" w:eastAsia="宋体" w:cs="Times New Roman"/>
          <w:szCs w:val="28"/>
        </w:rPr>
        <w:instrText xml:space="preserve"> TOC \o "1-2" \h \z \u </w:instrText>
      </w:r>
      <w:r>
        <w:rPr>
          <w:rFonts w:ascii="Times New Roman" w:hAnsi="Times New Roman" w:eastAsia="宋体" w:cs="Times New Roman"/>
          <w:szCs w:val="28"/>
        </w:rPr>
        <w:fldChar w:fldCharType="separate"/>
      </w:r>
      <w:r>
        <w:fldChar w:fldCharType="begin"/>
      </w:r>
      <w:r>
        <w:instrText xml:space="preserve"> HYPERLINK \l "_Toc205628392" </w:instrText>
      </w:r>
      <w:r>
        <w:fldChar w:fldCharType="separate"/>
      </w:r>
      <w:r>
        <w:rPr>
          <w:rFonts w:ascii="Times New Roman" w:hAnsi="Times New Roman" w:eastAsia="宋体" w:cs="Times New Roman"/>
          <w:szCs w:val="28"/>
        </w:rPr>
        <w:t>1</w:t>
      </w:r>
      <w:bookmarkStart w:id="221" w:name="_Hlt211844504"/>
      <w:bookmarkEnd w:id="221"/>
      <w:bookmarkStart w:id="222" w:name="_Hlt211844509"/>
      <w:r>
        <w:rPr>
          <w:rFonts w:ascii="Times New Roman" w:hAnsi="Times New Roman" w:eastAsia="宋体" w:cs="Times New Roman"/>
          <w:szCs w:val="28"/>
        </w:rPr>
        <w:t>、概述</w:t>
      </w:r>
      <w:r>
        <w:rPr>
          <w:rFonts w:ascii="Times New Roman" w:hAnsi="Times New Roman" w:eastAsia="宋体" w:cs="Times New Roman"/>
          <w:szCs w:val="28"/>
        </w:rPr>
        <w:tab/>
      </w:r>
      <w:bookmarkEnd w:id="222"/>
      <w:r>
        <w:rPr>
          <w:rFonts w:ascii="Times New Roman" w:hAnsi="Times New Roman" w:eastAsia="宋体" w:cs="Times New Roman"/>
          <w:szCs w:val="28"/>
        </w:rPr>
        <w:fldChar w:fldCharType="end"/>
      </w:r>
    </w:p>
    <w:p>
      <w:pPr>
        <w:spacing w:line="360" w:lineRule="auto"/>
        <w:ind w:firstLine="407" w:firstLineChars="194"/>
        <w:rPr>
          <w:rFonts w:ascii="Times New Roman" w:hAnsi="Times New Roman" w:eastAsia="宋体" w:cs="Times New Roman"/>
          <w:szCs w:val="28"/>
        </w:rPr>
      </w:pPr>
      <w:r>
        <w:fldChar w:fldCharType="begin"/>
      </w:r>
      <w:r>
        <w:instrText xml:space="preserve"> HYPERLINK \l "_Toc205628393" </w:instrText>
      </w:r>
      <w:r>
        <w:fldChar w:fldCharType="separate"/>
      </w:r>
      <w:r>
        <w:rPr>
          <w:rFonts w:ascii="Times New Roman" w:hAnsi="Times New Roman" w:eastAsia="宋体" w:cs="Times New Roman"/>
          <w:szCs w:val="28"/>
        </w:rPr>
        <w:t>2、水质自动监测站概况</w:t>
      </w:r>
      <w:r>
        <w:rPr>
          <w:rFonts w:ascii="Times New Roman" w:hAnsi="Times New Roman" w:eastAsia="宋体" w:cs="Times New Roman"/>
          <w:szCs w:val="28"/>
        </w:rPr>
        <w:tab/>
      </w:r>
      <w:r>
        <w:rPr>
          <w:rFonts w:ascii="Times New Roman" w:hAnsi="Times New Roman" w:eastAsia="宋体" w:cs="Times New Roman"/>
          <w:szCs w:val="28"/>
        </w:rPr>
        <w:fldChar w:fldCharType="end"/>
      </w:r>
    </w:p>
    <w:p>
      <w:pPr>
        <w:spacing w:line="360" w:lineRule="auto"/>
        <w:ind w:firstLine="407" w:firstLineChars="194"/>
        <w:rPr>
          <w:rFonts w:ascii="Times New Roman" w:hAnsi="Times New Roman" w:eastAsia="宋体" w:cs="Times New Roman"/>
          <w:szCs w:val="28"/>
        </w:rPr>
      </w:pPr>
      <w:r>
        <w:fldChar w:fldCharType="begin"/>
      </w:r>
      <w:r>
        <w:instrText xml:space="preserve"> HYPERLINK \l "_Toc205628394" </w:instrText>
      </w:r>
      <w:r>
        <w:fldChar w:fldCharType="separate"/>
      </w:r>
      <w:r>
        <w:rPr>
          <w:rFonts w:ascii="Times New Roman" w:hAnsi="Times New Roman" w:eastAsia="宋体" w:cs="Times New Roman"/>
          <w:szCs w:val="28"/>
        </w:rPr>
        <w:t>2.1地理位置、经纬度</w:t>
      </w:r>
      <w:bookmarkStart w:id="223" w:name="_Hlt211844010"/>
      <w:bookmarkStart w:id="224" w:name="_Hlt211844009"/>
      <w:r>
        <w:rPr>
          <w:rFonts w:ascii="Times New Roman" w:hAnsi="Times New Roman" w:eastAsia="宋体" w:cs="Times New Roman"/>
          <w:szCs w:val="28"/>
        </w:rPr>
        <w:t>、</w:t>
      </w:r>
      <w:bookmarkEnd w:id="223"/>
      <w:bookmarkEnd w:id="224"/>
      <w:r>
        <w:rPr>
          <w:rFonts w:ascii="Times New Roman" w:hAnsi="Times New Roman" w:eastAsia="宋体" w:cs="Times New Roman"/>
          <w:szCs w:val="28"/>
        </w:rPr>
        <w:t>周边情况及水文情况</w:t>
      </w:r>
      <w:r>
        <w:rPr>
          <w:rFonts w:ascii="Times New Roman" w:hAnsi="Times New Roman" w:eastAsia="宋体" w:cs="Times New Roman"/>
          <w:szCs w:val="28"/>
        </w:rPr>
        <w:tab/>
      </w:r>
      <w:r>
        <w:rPr>
          <w:rFonts w:ascii="Times New Roman" w:hAnsi="Times New Roman" w:eastAsia="宋体" w:cs="Times New Roman"/>
          <w:szCs w:val="28"/>
        </w:rPr>
        <w:fldChar w:fldCharType="end"/>
      </w:r>
    </w:p>
    <w:p>
      <w:pPr>
        <w:spacing w:line="360" w:lineRule="auto"/>
        <w:ind w:firstLine="407" w:firstLineChars="194"/>
        <w:rPr>
          <w:rFonts w:ascii="Times New Roman" w:hAnsi="Times New Roman" w:eastAsia="宋体" w:cs="Times New Roman"/>
          <w:szCs w:val="28"/>
        </w:rPr>
      </w:pPr>
      <w:r>
        <w:fldChar w:fldCharType="begin"/>
      </w:r>
      <w:r>
        <w:instrText xml:space="preserve"> HYPERLINK \l "_Toc205628397" </w:instrText>
      </w:r>
      <w:r>
        <w:fldChar w:fldCharType="separate"/>
      </w:r>
      <w:r>
        <w:rPr>
          <w:rFonts w:ascii="Times New Roman" w:hAnsi="Times New Roman" w:eastAsia="宋体" w:cs="Times New Roman"/>
          <w:szCs w:val="28"/>
        </w:rPr>
        <w:t>2.2仪器设备配置、仪器型号、编号、供货厂家说明</w:t>
      </w:r>
      <w:r>
        <w:rPr>
          <w:rFonts w:ascii="Times New Roman" w:hAnsi="Times New Roman" w:eastAsia="宋体" w:cs="Times New Roman"/>
          <w:szCs w:val="28"/>
        </w:rPr>
        <w:tab/>
      </w:r>
      <w:r>
        <w:rPr>
          <w:rFonts w:ascii="Times New Roman" w:hAnsi="Times New Roman" w:eastAsia="宋体" w:cs="Times New Roman"/>
          <w:szCs w:val="28"/>
        </w:rPr>
        <w:fldChar w:fldCharType="end"/>
      </w:r>
    </w:p>
    <w:p>
      <w:pPr>
        <w:spacing w:line="360" w:lineRule="auto"/>
        <w:ind w:firstLine="407" w:firstLineChars="194"/>
        <w:rPr>
          <w:rFonts w:ascii="Times New Roman" w:hAnsi="Times New Roman" w:eastAsia="宋体" w:cs="Times New Roman"/>
          <w:szCs w:val="28"/>
        </w:rPr>
      </w:pPr>
      <w:r>
        <w:fldChar w:fldCharType="begin"/>
      </w:r>
      <w:r>
        <w:instrText xml:space="preserve"> HYPERLINK \l "_Toc205628403" </w:instrText>
      </w:r>
      <w:r>
        <w:fldChar w:fldCharType="separate"/>
      </w:r>
      <w:r>
        <w:rPr>
          <w:rFonts w:ascii="Times New Roman" w:hAnsi="Times New Roman" w:eastAsia="宋体" w:cs="Times New Roman"/>
          <w:szCs w:val="28"/>
        </w:rPr>
        <w:t>3、合同完成情况说明</w:t>
      </w:r>
      <w:r>
        <w:rPr>
          <w:rFonts w:ascii="Times New Roman" w:hAnsi="Times New Roman" w:eastAsia="宋体" w:cs="Times New Roman"/>
          <w:szCs w:val="28"/>
        </w:rPr>
        <w:tab/>
      </w:r>
      <w:r>
        <w:rPr>
          <w:rFonts w:ascii="Times New Roman" w:hAnsi="Times New Roman" w:eastAsia="宋体" w:cs="Times New Roman"/>
          <w:szCs w:val="28"/>
        </w:rPr>
        <w:fldChar w:fldCharType="end"/>
      </w:r>
    </w:p>
    <w:p>
      <w:pPr>
        <w:spacing w:line="360" w:lineRule="auto"/>
        <w:ind w:firstLine="407" w:firstLineChars="194"/>
        <w:rPr>
          <w:rFonts w:ascii="Times New Roman" w:hAnsi="Times New Roman" w:eastAsia="宋体" w:cs="Times New Roman"/>
          <w:szCs w:val="28"/>
        </w:rPr>
      </w:pPr>
      <w:r>
        <w:rPr>
          <w:rFonts w:ascii="Times New Roman" w:hAnsi="Times New Roman" w:eastAsia="宋体" w:cs="Times New Roman"/>
          <w:szCs w:val="28"/>
        </w:rPr>
        <w:t>4、仪器设备安装调试情况</w:t>
      </w:r>
    </w:p>
    <w:p>
      <w:pPr>
        <w:spacing w:line="360" w:lineRule="auto"/>
        <w:ind w:firstLine="407" w:firstLineChars="194"/>
        <w:rPr>
          <w:rFonts w:ascii="Times New Roman" w:hAnsi="Times New Roman" w:eastAsia="宋体" w:cs="Times New Roman"/>
          <w:szCs w:val="28"/>
        </w:rPr>
      </w:pPr>
      <w:r>
        <w:rPr>
          <w:rFonts w:ascii="Times New Roman" w:hAnsi="Times New Roman" w:eastAsia="宋体" w:cs="Times New Roman"/>
          <w:szCs w:val="28"/>
        </w:rPr>
        <w:t>5、试运行考核情况</w:t>
      </w:r>
    </w:p>
    <w:p>
      <w:pPr>
        <w:spacing w:line="360" w:lineRule="auto"/>
        <w:ind w:firstLine="407" w:firstLineChars="194"/>
        <w:rPr>
          <w:rFonts w:ascii="Times New Roman" w:hAnsi="Times New Roman" w:eastAsia="宋体" w:cs="Times New Roman"/>
          <w:szCs w:val="28"/>
        </w:rPr>
      </w:pPr>
      <w:r>
        <w:rPr>
          <w:rFonts w:ascii="Times New Roman" w:hAnsi="Times New Roman" w:eastAsia="宋体" w:cs="Times New Roman"/>
          <w:szCs w:val="28"/>
        </w:rPr>
        <w:t>5.1水站运行情况</w:t>
      </w:r>
    </w:p>
    <w:p>
      <w:pPr>
        <w:spacing w:line="360" w:lineRule="auto"/>
        <w:ind w:firstLine="407" w:firstLineChars="194"/>
        <w:rPr>
          <w:rFonts w:ascii="Times New Roman" w:hAnsi="Times New Roman" w:eastAsia="宋体" w:cs="Times New Roman"/>
          <w:szCs w:val="28"/>
        </w:rPr>
      </w:pPr>
      <w:r>
        <w:fldChar w:fldCharType="begin"/>
      </w:r>
      <w:r>
        <w:instrText xml:space="preserve"> HYPERLINK \l "_Toc205628424" </w:instrText>
      </w:r>
      <w:r>
        <w:fldChar w:fldCharType="separate"/>
      </w:r>
      <w:r>
        <w:rPr>
          <w:rFonts w:ascii="Times New Roman" w:hAnsi="Times New Roman" w:eastAsia="宋体" w:cs="Times New Roman"/>
          <w:szCs w:val="28"/>
        </w:rPr>
        <w:t>5.1.1系统仪器设备故障情况和故障次数统计</w:t>
      </w:r>
      <w:r>
        <w:rPr>
          <w:rFonts w:ascii="Times New Roman" w:hAnsi="Times New Roman" w:eastAsia="宋体" w:cs="Times New Roman"/>
          <w:szCs w:val="28"/>
        </w:rPr>
        <w:tab/>
      </w:r>
      <w:r>
        <w:rPr>
          <w:rFonts w:ascii="Times New Roman" w:hAnsi="Times New Roman" w:eastAsia="宋体" w:cs="Times New Roman"/>
          <w:szCs w:val="28"/>
        </w:rPr>
        <w:fldChar w:fldCharType="end"/>
      </w:r>
    </w:p>
    <w:p>
      <w:pPr>
        <w:spacing w:line="360" w:lineRule="auto"/>
        <w:ind w:firstLine="407" w:firstLineChars="194"/>
        <w:rPr>
          <w:rFonts w:ascii="Times New Roman" w:hAnsi="Times New Roman" w:eastAsia="宋体" w:cs="Times New Roman"/>
          <w:szCs w:val="28"/>
        </w:rPr>
      </w:pPr>
      <w:r>
        <w:fldChar w:fldCharType="begin"/>
      </w:r>
      <w:r>
        <w:instrText xml:space="preserve"> HYPERLINK \l "_Toc205628426" </w:instrText>
      </w:r>
      <w:r>
        <w:fldChar w:fldCharType="separate"/>
      </w:r>
      <w:r>
        <w:rPr>
          <w:rFonts w:ascii="Times New Roman" w:hAnsi="Times New Roman" w:eastAsia="宋体" w:cs="Times New Roman"/>
          <w:szCs w:val="28"/>
        </w:rPr>
        <w:t>5.1.2试运行期间出现的问题</w:t>
      </w:r>
      <w:r>
        <w:rPr>
          <w:rFonts w:ascii="Times New Roman" w:hAnsi="Times New Roman" w:eastAsia="宋体" w:cs="Times New Roman"/>
          <w:szCs w:val="28"/>
        </w:rPr>
        <w:tab/>
      </w:r>
      <w:r>
        <w:rPr>
          <w:rFonts w:ascii="Times New Roman" w:hAnsi="Times New Roman" w:eastAsia="宋体" w:cs="Times New Roman"/>
          <w:szCs w:val="28"/>
        </w:rPr>
        <w:fldChar w:fldCharType="end"/>
      </w:r>
    </w:p>
    <w:p>
      <w:pPr>
        <w:spacing w:line="360" w:lineRule="auto"/>
        <w:ind w:firstLine="407" w:firstLineChars="194"/>
        <w:rPr>
          <w:rFonts w:ascii="Times New Roman" w:hAnsi="Times New Roman" w:eastAsia="宋体" w:cs="Times New Roman"/>
          <w:szCs w:val="28"/>
        </w:rPr>
      </w:pPr>
      <w:r>
        <w:fldChar w:fldCharType="begin"/>
      </w:r>
      <w:r>
        <w:instrText xml:space="preserve"> HYPERLINK \l "_Toc205628428" </w:instrText>
      </w:r>
      <w:r>
        <w:fldChar w:fldCharType="separate"/>
      </w:r>
      <w:r>
        <w:rPr>
          <w:rFonts w:ascii="Times New Roman" w:hAnsi="Times New Roman" w:eastAsia="宋体" w:cs="Times New Roman"/>
          <w:szCs w:val="28"/>
        </w:rPr>
        <w:t>6、验收监测情况</w:t>
      </w:r>
      <w:r>
        <w:rPr>
          <w:rFonts w:ascii="Times New Roman" w:hAnsi="Times New Roman" w:eastAsia="宋体" w:cs="Times New Roman"/>
          <w:szCs w:val="28"/>
        </w:rPr>
        <w:tab/>
      </w:r>
      <w:r>
        <w:rPr>
          <w:rFonts w:ascii="Times New Roman" w:hAnsi="Times New Roman" w:eastAsia="宋体" w:cs="Times New Roman"/>
          <w:szCs w:val="28"/>
        </w:rPr>
        <w:fldChar w:fldCharType="end"/>
      </w:r>
    </w:p>
    <w:p>
      <w:pPr>
        <w:spacing w:line="360" w:lineRule="auto"/>
        <w:ind w:firstLine="407" w:firstLineChars="194"/>
        <w:rPr>
          <w:rFonts w:ascii="Times New Roman" w:hAnsi="Times New Roman" w:eastAsia="宋体" w:cs="Times New Roman"/>
          <w:szCs w:val="28"/>
        </w:rPr>
      </w:pPr>
      <w:r>
        <w:fldChar w:fldCharType="begin"/>
      </w:r>
      <w:r>
        <w:instrText xml:space="preserve"> HYPERLINK \l "_Toc205628429" </w:instrText>
      </w:r>
      <w:r>
        <w:fldChar w:fldCharType="separate"/>
      </w:r>
      <w:r>
        <w:rPr>
          <w:rFonts w:ascii="Times New Roman" w:hAnsi="Times New Roman" w:eastAsia="宋体" w:cs="Times New Roman"/>
          <w:szCs w:val="28"/>
        </w:rPr>
        <w:t>7、结论</w:t>
      </w:r>
      <w:bookmarkStart w:id="225" w:name="_Hlt211844022"/>
      <w:r>
        <w:rPr>
          <w:rFonts w:ascii="Times New Roman" w:hAnsi="Times New Roman" w:eastAsia="宋体" w:cs="Times New Roman"/>
          <w:szCs w:val="28"/>
        </w:rPr>
        <w:t>和</w:t>
      </w:r>
      <w:bookmarkEnd w:id="225"/>
      <w:r>
        <w:rPr>
          <w:rFonts w:ascii="Times New Roman" w:hAnsi="Times New Roman" w:eastAsia="宋体" w:cs="Times New Roman"/>
          <w:szCs w:val="28"/>
        </w:rPr>
        <w:t>建议</w:t>
      </w:r>
      <w:r>
        <w:rPr>
          <w:rFonts w:ascii="Times New Roman" w:hAnsi="Times New Roman" w:eastAsia="宋体" w:cs="Times New Roman"/>
          <w:szCs w:val="28"/>
        </w:rPr>
        <w:tab/>
      </w:r>
      <w:r>
        <w:rPr>
          <w:rFonts w:ascii="Times New Roman" w:hAnsi="Times New Roman" w:eastAsia="宋体" w:cs="Times New Roman"/>
          <w:szCs w:val="28"/>
        </w:rPr>
        <w:fldChar w:fldCharType="end"/>
      </w:r>
      <w:r>
        <w:rPr>
          <w:rFonts w:ascii="Times New Roman" w:hAnsi="Times New Roman" w:eastAsia="宋体" w:cs="Times New Roman"/>
          <w:szCs w:val="28"/>
        </w:rPr>
        <w:fldChar w:fldCharType="end"/>
      </w:r>
    </w:p>
    <w:sectPr>
      <w:pgSz w:w="11906" w:h="16838"/>
      <w:pgMar w:top="1440" w:right="1701" w:bottom="1440" w:left="1701" w:header="1417" w:footer="1134" w:gutter="0"/>
      <w:cols w:space="720" w:num="1"/>
      <w:formProt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580339"/>
      <w:docPartObj>
        <w:docPartGallery w:val="AutoText"/>
      </w:docPartObj>
    </w:sdtPr>
    <w:sdtContent>
      <w:p>
        <w:pPr>
          <w:pStyle w:val="19"/>
        </w:pPr>
      </w:p>
    </w:sdtContent>
  </w:sdt>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3916986"/>
      <w:docPartObj>
        <w:docPartGallery w:val="AutoText"/>
      </w:docPartObj>
    </w:sdtPr>
    <w:sdtContent>
      <w:p>
        <w:pPr>
          <w:pStyle w:val="19"/>
        </w:pPr>
        <w:r>
          <w:fldChar w:fldCharType="begin"/>
        </w:r>
        <w:r>
          <w:instrText xml:space="preserve">PAGE   \* MERGEFORMAT</w:instrText>
        </w:r>
        <w:r>
          <w:fldChar w:fldCharType="separate"/>
        </w:r>
        <w:r>
          <w:rPr>
            <w:lang w:val="zh-CN"/>
          </w:rPr>
          <w:t>2</w:t>
        </w:r>
        <w:r>
          <w:rPr>
            <w:lang w:val="zh-CN"/>
          </w:rPr>
          <w:fldChar w:fldCharType="end"/>
        </w:r>
      </w:p>
    </w:sdtContent>
  </w:sdt>
  <w:p>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dotted" w:color="auto" w:sz="4"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73BCE"/>
    <w:multiLevelType w:val="multilevel"/>
    <w:tmpl w:val="01E73BCE"/>
    <w:lvl w:ilvl="0" w:tentative="0">
      <w:start w:val="1"/>
      <w:numFmt w:val="low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79102AD"/>
    <w:multiLevelType w:val="multilevel"/>
    <w:tmpl w:val="079102AD"/>
    <w:lvl w:ilvl="0" w:tentative="0">
      <w:start w:val="1"/>
      <w:numFmt w:val="decimal"/>
      <w:pStyle w:val="63"/>
      <w:suff w:val="nothing"/>
      <w:lvlText w:val="注%1："/>
      <w:lvlJc w:val="left"/>
      <w:pPr>
        <w:ind w:left="811" w:hanging="448"/>
      </w:pPr>
      <w:rPr>
        <w:rFonts w:hint="eastAsia"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2">
    <w:nsid w:val="093C6778"/>
    <w:multiLevelType w:val="multilevel"/>
    <w:tmpl w:val="093C6778"/>
    <w:lvl w:ilvl="0" w:tentative="0">
      <w:start w:val="1"/>
      <w:numFmt w:val="decimal"/>
      <w:pStyle w:val="124"/>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0AE367E9"/>
    <w:multiLevelType w:val="multilevel"/>
    <w:tmpl w:val="0AE367E9"/>
    <w:lvl w:ilvl="0" w:tentative="0">
      <w:start w:val="1"/>
      <w:numFmt w:val="none"/>
      <w:pStyle w:val="55"/>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4">
    <w:nsid w:val="0D983844"/>
    <w:multiLevelType w:val="multilevel"/>
    <w:tmpl w:val="0D983844"/>
    <w:lvl w:ilvl="0" w:tentative="0">
      <w:start w:val="1"/>
      <w:numFmt w:val="decimal"/>
      <w:pStyle w:val="136"/>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DDE2B46"/>
    <w:multiLevelType w:val="multilevel"/>
    <w:tmpl w:val="0DDE2B46"/>
    <w:lvl w:ilvl="0" w:tentative="0">
      <w:start w:val="1"/>
      <w:numFmt w:val="lowerLetter"/>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6">
    <w:nsid w:val="1B3E56B6"/>
    <w:multiLevelType w:val="multilevel"/>
    <w:tmpl w:val="1B3E56B6"/>
    <w:lvl w:ilvl="0" w:tentative="0">
      <w:start w:val="1"/>
      <w:numFmt w:val="low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1DBF583A"/>
    <w:multiLevelType w:val="multilevel"/>
    <w:tmpl w:val="1DBF583A"/>
    <w:lvl w:ilvl="0" w:tentative="0">
      <w:start w:val="1"/>
      <w:numFmt w:val="decimal"/>
      <w:pStyle w:val="70"/>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8">
    <w:nsid w:val="1FC91163"/>
    <w:multiLevelType w:val="multilevel"/>
    <w:tmpl w:val="1FC91163"/>
    <w:lvl w:ilvl="0" w:tentative="0">
      <w:start w:val="1"/>
      <w:numFmt w:val="decimal"/>
      <w:pStyle w:val="48"/>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45"/>
      <w:suff w:val="nothing"/>
      <w:lvlText w:val="%1.%2　"/>
      <w:lvlJc w:val="left"/>
      <w:pPr>
        <w:ind w:left="0" w:firstLine="0"/>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pStyle w:val="49"/>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pStyle w:val="58"/>
      <w:suff w:val="nothing"/>
      <w:lvlText w:val="%1.%2.%3.%4.%5　"/>
      <w:lvlJc w:val="left"/>
      <w:pPr>
        <w:ind w:left="0" w:firstLine="0"/>
      </w:pPr>
      <w:rPr>
        <w:rFonts w:hint="eastAsia" w:ascii="黑体" w:hAnsi="Times New Roman" w:eastAsia="黑体"/>
        <w:b w:val="0"/>
        <w:i w:val="0"/>
        <w:sz w:val="21"/>
      </w:rPr>
    </w:lvl>
    <w:lvl w:ilvl="5" w:tentative="0">
      <w:start w:val="1"/>
      <w:numFmt w:val="decimal"/>
      <w:pStyle w:val="59"/>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22827D5B"/>
    <w:multiLevelType w:val="multilevel"/>
    <w:tmpl w:val="22827D5B"/>
    <w:lvl w:ilvl="0" w:tentative="0">
      <w:start w:val="1"/>
      <w:numFmt w:val="none"/>
      <w:pStyle w:val="69"/>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10">
    <w:nsid w:val="26C33DCE"/>
    <w:multiLevelType w:val="multilevel"/>
    <w:tmpl w:val="26C33DCE"/>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2A8F7113"/>
    <w:multiLevelType w:val="multilevel"/>
    <w:tmpl w:val="2A8F7113"/>
    <w:lvl w:ilvl="0" w:tentative="0">
      <w:start w:val="1"/>
      <w:numFmt w:val="upperLetter"/>
      <w:pStyle w:val="103"/>
      <w:suff w:val="space"/>
      <w:lvlText w:val="%1"/>
      <w:lvlJc w:val="left"/>
      <w:pPr>
        <w:ind w:left="623" w:hanging="425"/>
      </w:pPr>
      <w:rPr>
        <w:rFonts w:hint="eastAsia"/>
      </w:rPr>
    </w:lvl>
    <w:lvl w:ilvl="1" w:tentative="0">
      <w:start w:val="1"/>
      <w:numFmt w:val="decimal"/>
      <w:pStyle w:val="104"/>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12">
    <w:nsid w:val="2C1616E4"/>
    <w:multiLevelType w:val="singleLevel"/>
    <w:tmpl w:val="2C1616E4"/>
    <w:lvl w:ilvl="0" w:tentative="0">
      <w:start w:val="1"/>
      <w:numFmt w:val="decimal"/>
      <w:suff w:val="nothing"/>
      <w:lvlText w:val="（%1）"/>
      <w:lvlJc w:val="left"/>
    </w:lvl>
  </w:abstractNum>
  <w:abstractNum w:abstractNumId="13">
    <w:nsid w:val="2C3B06F9"/>
    <w:multiLevelType w:val="multilevel"/>
    <w:tmpl w:val="2C3B06F9"/>
    <w:lvl w:ilvl="0" w:tentative="0">
      <w:start w:val="1"/>
      <w:numFmt w:val="low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2C5917C3"/>
    <w:multiLevelType w:val="multilevel"/>
    <w:tmpl w:val="2C5917C3"/>
    <w:lvl w:ilvl="0" w:tentative="0">
      <w:start w:val="1"/>
      <w:numFmt w:val="none"/>
      <w:pStyle w:val="51"/>
      <w:suff w:val="nothing"/>
      <w:lvlText w:val="%1——"/>
      <w:lvlJc w:val="left"/>
      <w:pPr>
        <w:ind w:left="833" w:hanging="408"/>
      </w:pPr>
      <w:rPr>
        <w:rFonts w:hint="eastAsia"/>
      </w:rPr>
    </w:lvl>
    <w:lvl w:ilvl="1" w:tentative="0">
      <w:start w:val="1"/>
      <w:numFmt w:val="bullet"/>
      <w:pStyle w:val="52"/>
      <w:lvlText w:val=""/>
      <w:lvlJc w:val="left"/>
      <w:pPr>
        <w:tabs>
          <w:tab w:val="left" w:pos="760"/>
        </w:tabs>
        <w:ind w:left="1264" w:hanging="413"/>
      </w:pPr>
      <w:rPr>
        <w:rFonts w:hint="default" w:ascii="Symbol" w:hAnsi="Symbol"/>
        <w:color w:val="auto"/>
      </w:rPr>
    </w:lvl>
    <w:lvl w:ilvl="2" w:tentative="0">
      <w:start w:val="1"/>
      <w:numFmt w:val="bullet"/>
      <w:pStyle w:val="65"/>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5">
    <w:nsid w:val="2EA47550"/>
    <w:multiLevelType w:val="multilevel"/>
    <w:tmpl w:val="2EA47550"/>
    <w:lvl w:ilvl="0" w:tentative="0">
      <w:start w:val="1"/>
      <w:numFmt w:val="lowerLetter"/>
      <w:lvlText w:val="%1）"/>
      <w:lvlJc w:val="left"/>
      <w:pPr>
        <w:ind w:left="720" w:hanging="30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3D733618"/>
    <w:multiLevelType w:val="multilevel"/>
    <w:tmpl w:val="3D733618"/>
    <w:lvl w:ilvl="0" w:tentative="0">
      <w:start w:val="1"/>
      <w:numFmt w:val="decimal"/>
      <w:pStyle w:val="27"/>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7">
    <w:nsid w:val="44C50F90"/>
    <w:multiLevelType w:val="multilevel"/>
    <w:tmpl w:val="44C50F90"/>
    <w:lvl w:ilvl="0" w:tentative="0">
      <w:start w:val="1"/>
      <w:numFmt w:val="lowerLetter"/>
      <w:pStyle w:val="64"/>
      <w:lvlText w:val="%1)"/>
      <w:lvlJc w:val="left"/>
      <w:pPr>
        <w:tabs>
          <w:tab w:val="left" w:pos="840"/>
        </w:tabs>
        <w:ind w:left="839" w:hanging="419"/>
      </w:pPr>
      <w:rPr>
        <w:rFonts w:hint="eastAsia" w:ascii="宋体" w:eastAsia="宋体"/>
        <w:b w:val="0"/>
        <w:i w:val="0"/>
        <w:sz w:val="21"/>
        <w:szCs w:val="21"/>
      </w:rPr>
    </w:lvl>
    <w:lvl w:ilvl="1" w:tentative="0">
      <w:start w:val="1"/>
      <w:numFmt w:val="decimal"/>
      <w:pStyle w:val="57"/>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8">
    <w:nsid w:val="47D74904"/>
    <w:multiLevelType w:val="multilevel"/>
    <w:tmpl w:val="47D74904"/>
    <w:lvl w:ilvl="0" w:tentative="0">
      <w:start w:val="1"/>
      <w:numFmt w:val="decimal"/>
      <w:pStyle w:val="159"/>
      <w:lvlText w:val="（%1）"/>
      <w:lvlJc w:val="left"/>
      <w:pPr>
        <w:tabs>
          <w:tab w:val="left" w:pos="269"/>
        </w:tabs>
        <w:ind w:left="71" w:firstLine="454"/>
      </w:pPr>
      <w:rPr>
        <w:rFonts w:hint="eastAsia"/>
        <w:lang w:val="en-US"/>
      </w:rPr>
    </w:lvl>
    <w:lvl w:ilvl="1" w:tentative="0">
      <w:start w:val="1"/>
      <w:numFmt w:val="lowerLetter"/>
      <w:lvlText w:val="%2)"/>
      <w:lvlJc w:val="left"/>
      <w:pPr>
        <w:tabs>
          <w:tab w:val="left" w:pos="300"/>
        </w:tabs>
        <w:ind w:left="300" w:hanging="420"/>
      </w:pPr>
    </w:lvl>
    <w:lvl w:ilvl="2" w:tentative="0">
      <w:start w:val="1"/>
      <w:numFmt w:val="lowerRoman"/>
      <w:lvlText w:val="%3."/>
      <w:lvlJc w:val="right"/>
      <w:pPr>
        <w:tabs>
          <w:tab w:val="left" w:pos="720"/>
        </w:tabs>
        <w:ind w:left="720" w:hanging="420"/>
      </w:pPr>
    </w:lvl>
    <w:lvl w:ilvl="3" w:tentative="0">
      <w:start w:val="1"/>
      <w:numFmt w:val="decimal"/>
      <w:lvlText w:val="%4."/>
      <w:lvlJc w:val="left"/>
      <w:pPr>
        <w:tabs>
          <w:tab w:val="left" w:pos="1140"/>
        </w:tabs>
        <w:ind w:left="1140" w:hanging="420"/>
      </w:pPr>
    </w:lvl>
    <w:lvl w:ilvl="4" w:tentative="0">
      <w:start w:val="1"/>
      <w:numFmt w:val="lowerLetter"/>
      <w:lvlText w:val="%5)"/>
      <w:lvlJc w:val="left"/>
      <w:pPr>
        <w:tabs>
          <w:tab w:val="left" w:pos="1560"/>
        </w:tabs>
        <w:ind w:left="1560" w:hanging="420"/>
      </w:pPr>
    </w:lvl>
    <w:lvl w:ilvl="5" w:tentative="0">
      <w:start w:val="1"/>
      <w:numFmt w:val="lowerRoman"/>
      <w:lvlText w:val="%6."/>
      <w:lvlJc w:val="right"/>
      <w:pPr>
        <w:tabs>
          <w:tab w:val="left" w:pos="1980"/>
        </w:tabs>
        <w:ind w:left="1980" w:hanging="420"/>
      </w:pPr>
    </w:lvl>
    <w:lvl w:ilvl="6" w:tentative="0">
      <w:start w:val="1"/>
      <w:numFmt w:val="decimal"/>
      <w:lvlText w:val="%7."/>
      <w:lvlJc w:val="left"/>
      <w:pPr>
        <w:tabs>
          <w:tab w:val="left" w:pos="2400"/>
        </w:tabs>
        <w:ind w:left="2400" w:hanging="420"/>
      </w:pPr>
    </w:lvl>
    <w:lvl w:ilvl="7" w:tentative="0">
      <w:start w:val="1"/>
      <w:numFmt w:val="lowerLetter"/>
      <w:lvlText w:val="%8)"/>
      <w:lvlJc w:val="left"/>
      <w:pPr>
        <w:tabs>
          <w:tab w:val="left" w:pos="2820"/>
        </w:tabs>
        <w:ind w:left="2820" w:hanging="420"/>
      </w:pPr>
    </w:lvl>
    <w:lvl w:ilvl="8" w:tentative="0">
      <w:start w:val="1"/>
      <w:numFmt w:val="lowerRoman"/>
      <w:lvlText w:val="%9."/>
      <w:lvlJc w:val="right"/>
      <w:pPr>
        <w:tabs>
          <w:tab w:val="left" w:pos="3240"/>
        </w:tabs>
        <w:ind w:left="3240" w:hanging="420"/>
      </w:pPr>
    </w:lvl>
  </w:abstractNum>
  <w:abstractNum w:abstractNumId="19">
    <w:nsid w:val="4B733A5F"/>
    <w:multiLevelType w:val="multilevel"/>
    <w:tmpl w:val="4B733A5F"/>
    <w:lvl w:ilvl="0" w:tentative="0">
      <w:start w:val="1"/>
      <w:numFmt w:val="decimal"/>
      <w:pStyle w:val="67"/>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20">
    <w:nsid w:val="60B55DC2"/>
    <w:multiLevelType w:val="multilevel"/>
    <w:tmpl w:val="60B55DC2"/>
    <w:lvl w:ilvl="0" w:tentative="0">
      <w:start w:val="1"/>
      <w:numFmt w:val="upperLetter"/>
      <w:pStyle w:val="91"/>
      <w:lvlText w:val="%1"/>
      <w:lvlJc w:val="left"/>
      <w:pPr>
        <w:tabs>
          <w:tab w:val="left" w:pos="0"/>
        </w:tabs>
        <w:ind w:left="0" w:hanging="425"/>
      </w:pPr>
      <w:rPr>
        <w:rFonts w:hint="eastAsia"/>
      </w:rPr>
    </w:lvl>
    <w:lvl w:ilvl="1" w:tentative="0">
      <w:start w:val="1"/>
      <w:numFmt w:val="decimal"/>
      <w:pStyle w:val="92"/>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21">
    <w:nsid w:val="646260FA"/>
    <w:multiLevelType w:val="multilevel"/>
    <w:tmpl w:val="646260FA"/>
    <w:lvl w:ilvl="0" w:tentative="0">
      <w:start w:val="1"/>
      <w:numFmt w:val="decimal"/>
      <w:pStyle w:val="134"/>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2">
    <w:nsid w:val="64C93795"/>
    <w:multiLevelType w:val="multilevel"/>
    <w:tmpl w:val="64C93795"/>
    <w:lvl w:ilvl="0" w:tentative="0">
      <w:start w:val="1"/>
      <w:numFmt w:val="low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3">
    <w:nsid w:val="657D3FBC"/>
    <w:multiLevelType w:val="multilevel"/>
    <w:tmpl w:val="657D3FBC"/>
    <w:lvl w:ilvl="0" w:tentative="0">
      <w:start w:val="1"/>
      <w:numFmt w:val="upperLetter"/>
      <w:pStyle w:val="89"/>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07"/>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8"/>
      <w:suff w:val="nothing"/>
      <w:lvlText w:val="%1.%2.%3　"/>
      <w:lvlJc w:val="left"/>
      <w:pPr>
        <w:ind w:left="0" w:firstLine="0"/>
      </w:pPr>
      <w:rPr>
        <w:rFonts w:hint="eastAsia" w:ascii="黑体" w:hAnsi="Times New Roman" w:eastAsia="黑体"/>
        <w:b w:val="0"/>
        <w:i w:val="0"/>
        <w:sz w:val="21"/>
      </w:rPr>
    </w:lvl>
    <w:lvl w:ilvl="3" w:tentative="0">
      <w:start w:val="1"/>
      <w:numFmt w:val="decimal"/>
      <w:pStyle w:val="93"/>
      <w:suff w:val="nothing"/>
      <w:lvlText w:val="%1.%2.%3.%4　"/>
      <w:lvlJc w:val="left"/>
      <w:pPr>
        <w:ind w:left="0" w:firstLine="0"/>
      </w:pPr>
      <w:rPr>
        <w:rFonts w:hint="eastAsia" w:ascii="黑体" w:hAnsi="Times New Roman" w:eastAsia="黑体"/>
        <w:b w:val="0"/>
        <w:i w:val="0"/>
        <w:sz w:val="21"/>
      </w:rPr>
    </w:lvl>
    <w:lvl w:ilvl="4" w:tentative="0">
      <w:start w:val="1"/>
      <w:numFmt w:val="decimal"/>
      <w:pStyle w:val="98"/>
      <w:suff w:val="nothing"/>
      <w:lvlText w:val="%1.%2.%3.%4.%5　"/>
      <w:lvlJc w:val="left"/>
      <w:pPr>
        <w:ind w:left="0" w:firstLine="0"/>
      </w:pPr>
      <w:rPr>
        <w:rFonts w:hint="eastAsia" w:ascii="黑体" w:hAnsi="Times New Roman" w:eastAsia="黑体"/>
        <w:b w:val="0"/>
        <w:i w:val="0"/>
        <w:sz w:val="21"/>
      </w:rPr>
    </w:lvl>
    <w:lvl w:ilvl="5" w:tentative="0">
      <w:start w:val="1"/>
      <w:numFmt w:val="decimal"/>
      <w:pStyle w:val="101"/>
      <w:suff w:val="nothing"/>
      <w:lvlText w:val="%1.%2.%3.%4.%5.%6　"/>
      <w:lvlJc w:val="left"/>
      <w:pPr>
        <w:ind w:left="0" w:firstLine="0"/>
      </w:pPr>
      <w:rPr>
        <w:rFonts w:hint="eastAsia" w:ascii="黑体" w:hAnsi="Times New Roman" w:eastAsia="黑体"/>
        <w:b w:val="0"/>
        <w:i w:val="0"/>
        <w:sz w:val="21"/>
      </w:rPr>
    </w:lvl>
    <w:lvl w:ilvl="6" w:tentative="0">
      <w:start w:val="1"/>
      <w:numFmt w:val="decimal"/>
      <w:pStyle w:val="10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6D6C07CD"/>
    <w:multiLevelType w:val="multilevel"/>
    <w:tmpl w:val="6D6C07CD"/>
    <w:lvl w:ilvl="0" w:tentative="0">
      <w:start w:val="1"/>
      <w:numFmt w:val="lowerLetter"/>
      <w:pStyle w:val="110"/>
      <w:lvlText w:val="%1)"/>
      <w:lvlJc w:val="left"/>
      <w:pPr>
        <w:tabs>
          <w:tab w:val="left" w:pos="839"/>
        </w:tabs>
        <w:ind w:left="839" w:hanging="419"/>
      </w:pPr>
      <w:rPr>
        <w:rFonts w:hint="eastAsia" w:ascii="宋体" w:eastAsia="宋体"/>
        <w:b w:val="0"/>
        <w:i w:val="0"/>
        <w:sz w:val="21"/>
      </w:rPr>
    </w:lvl>
    <w:lvl w:ilvl="1" w:tentative="0">
      <w:start w:val="1"/>
      <w:numFmt w:val="decimal"/>
      <w:pStyle w:val="100"/>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25">
    <w:nsid w:val="6DBF04F4"/>
    <w:multiLevelType w:val="multilevel"/>
    <w:tmpl w:val="6DBF04F4"/>
    <w:lvl w:ilvl="0" w:tentative="0">
      <w:start w:val="1"/>
      <w:numFmt w:val="none"/>
      <w:pStyle w:val="62"/>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16"/>
  </w:num>
  <w:num w:numId="2">
    <w:abstractNumId w:val="5"/>
  </w:num>
  <w:num w:numId="3">
    <w:abstractNumId w:val="8"/>
  </w:num>
  <w:num w:numId="4">
    <w:abstractNumId w:val="14"/>
  </w:num>
  <w:num w:numId="5">
    <w:abstractNumId w:val="3"/>
  </w:num>
  <w:num w:numId="6">
    <w:abstractNumId w:val="17"/>
  </w:num>
  <w:num w:numId="7">
    <w:abstractNumId w:val="25"/>
  </w:num>
  <w:num w:numId="8">
    <w:abstractNumId w:val="1"/>
  </w:num>
  <w:num w:numId="9">
    <w:abstractNumId w:val="19"/>
  </w:num>
  <w:num w:numId="10">
    <w:abstractNumId w:val="9"/>
  </w:num>
  <w:num w:numId="11">
    <w:abstractNumId w:val="7"/>
  </w:num>
  <w:num w:numId="12">
    <w:abstractNumId w:val="23"/>
  </w:num>
  <w:num w:numId="13">
    <w:abstractNumId w:val="20"/>
  </w:num>
  <w:num w:numId="14">
    <w:abstractNumId w:val="24"/>
  </w:num>
  <w:num w:numId="15">
    <w:abstractNumId w:val="11"/>
  </w:num>
  <w:num w:numId="16">
    <w:abstractNumId w:val="2"/>
  </w:num>
  <w:num w:numId="17">
    <w:abstractNumId w:val="21"/>
  </w:num>
  <w:num w:numId="18">
    <w:abstractNumId w:val="4"/>
  </w:num>
  <w:num w:numId="19">
    <w:abstractNumId w:val="18"/>
  </w:num>
  <w:num w:numId="20">
    <w:abstractNumId w:val="6"/>
  </w:num>
  <w:num w:numId="21">
    <w:abstractNumId w:val="12"/>
  </w:num>
  <w:num w:numId="22">
    <w:abstractNumId w:val="22"/>
  </w:num>
  <w:num w:numId="23">
    <w:abstractNumId w:val="13"/>
  </w:num>
  <w:num w:numId="24">
    <w:abstractNumId w:val="15"/>
  </w:num>
  <w:num w:numId="25">
    <w:abstractNumId w:val="0"/>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E3CC3"/>
    <w:rsid w:val="00000C03"/>
    <w:rsid w:val="00011913"/>
    <w:rsid w:val="000234C2"/>
    <w:rsid w:val="00051228"/>
    <w:rsid w:val="00063B68"/>
    <w:rsid w:val="0009620A"/>
    <w:rsid w:val="000C424B"/>
    <w:rsid w:val="0011676E"/>
    <w:rsid w:val="001270C7"/>
    <w:rsid w:val="00194301"/>
    <w:rsid w:val="001E7BAB"/>
    <w:rsid w:val="001F1952"/>
    <w:rsid w:val="0026199D"/>
    <w:rsid w:val="00300DF2"/>
    <w:rsid w:val="0031497C"/>
    <w:rsid w:val="00376AD2"/>
    <w:rsid w:val="003853C7"/>
    <w:rsid w:val="003B73ED"/>
    <w:rsid w:val="00434F56"/>
    <w:rsid w:val="00451080"/>
    <w:rsid w:val="00461770"/>
    <w:rsid w:val="00472114"/>
    <w:rsid w:val="00472436"/>
    <w:rsid w:val="004E0550"/>
    <w:rsid w:val="005141E2"/>
    <w:rsid w:val="00613BD6"/>
    <w:rsid w:val="006F0B5E"/>
    <w:rsid w:val="00702EFC"/>
    <w:rsid w:val="00703270"/>
    <w:rsid w:val="0073620E"/>
    <w:rsid w:val="0076772A"/>
    <w:rsid w:val="0079168D"/>
    <w:rsid w:val="007B49E6"/>
    <w:rsid w:val="007E6EEA"/>
    <w:rsid w:val="007F2382"/>
    <w:rsid w:val="007F49AF"/>
    <w:rsid w:val="008760A6"/>
    <w:rsid w:val="008E5D8F"/>
    <w:rsid w:val="009322F0"/>
    <w:rsid w:val="009E2E95"/>
    <w:rsid w:val="00A00A46"/>
    <w:rsid w:val="00A06E13"/>
    <w:rsid w:val="00A24133"/>
    <w:rsid w:val="00A61107"/>
    <w:rsid w:val="00B07583"/>
    <w:rsid w:val="00B160D3"/>
    <w:rsid w:val="00B22095"/>
    <w:rsid w:val="00B7130E"/>
    <w:rsid w:val="00BD5868"/>
    <w:rsid w:val="00C0545F"/>
    <w:rsid w:val="00CC0C24"/>
    <w:rsid w:val="00D11127"/>
    <w:rsid w:val="00D148C9"/>
    <w:rsid w:val="00D41BAC"/>
    <w:rsid w:val="00D6123C"/>
    <w:rsid w:val="00DE2044"/>
    <w:rsid w:val="00DE3CC3"/>
    <w:rsid w:val="00E016B2"/>
    <w:rsid w:val="00E222AA"/>
    <w:rsid w:val="00EC5B93"/>
    <w:rsid w:val="00FC4202"/>
    <w:rsid w:val="00FC7CD1"/>
    <w:rsid w:val="010F37EB"/>
    <w:rsid w:val="01D819D3"/>
    <w:rsid w:val="041564BB"/>
    <w:rsid w:val="0429353F"/>
    <w:rsid w:val="04557FFC"/>
    <w:rsid w:val="047E69E8"/>
    <w:rsid w:val="075E7F7F"/>
    <w:rsid w:val="07E002A9"/>
    <w:rsid w:val="07E15D98"/>
    <w:rsid w:val="097A3EA6"/>
    <w:rsid w:val="0A9652E1"/>
    <w:rsid w:val="0B6E187A"/>
    <w:rsid w:val="0C5538DE"/>
    <w:rsid w:val="0DD520DF"/>
    <w:rsid w:val="0FBF2DD3"/>
    <w:rsid w:val="10BD065F"/>
    <w:rsid w:val="13383651"/>
    <w:rsid w:val="138E4CD4"/>
    <w:rsid w:val="13C45EC3"/>
    <w:rsid w:val="140D223B"/>
    <w:rsid w:val="145A7030"/>
    <w:rsid w:val="14775A02"/>
    <w:rsid w:val="15841134"/>
    <w:rsid w:val="17334E25"/>
    <w:rsid w:val="18146B59"/>
    <w:rsid w:val="18BC3657"/>
    <w:rsid w:val="19BF5DF7"/>
    <w:rsid w:val="19E34E35"/>
    <w:rsid w:val="1A5D6DBF"/>
    <w:rsid w:val="1AC9138A"/>
    <w:rsid w:val="1C224A42"/>
    <w:rsid w:val="1C2873D7"/>
    <w:rsid w:val="1CE21C20"/>
    <w:rsid w:val="1D525E1F"/>
    <w:rsid w:val="1DBD49D7"/>
    <w:rsid w:val="1E075E82"/>
    <w:rsid w:val="1E9D7EB9"/>
    <w:rsid w:val="1ED22CB0"/>
    <w:rsid w:val="20937EA1"/>
    <w:rsid w:val="21392C85"/>
    <w:rsid w:val="21BF0821"/>
    <w:rsid w:val="2416167E"/>
    <w:rsid w:val="24461C73"/>
    <w:rsid w:val="24834366"/>
    <w:rsid w:val="25566A8A"/>
    <w:rsid w:val="25D56C1A"/>
    <w:rsid w:val="2726336B"/>
    <w:rsid w:val="272D219C"/>
    <w:rsid w:val="28994A76"/>
    <w:rsid w:val="2A0F4749"/>
    <w:rsid w:val="2AC62C21"/>
    <w:rsid w:val="2ACB6489"/>
    <w:rsid w:val="2B294DB6"/>
    <w:rsid w:val="2D180A63"/>
    <w:rsid w:val="2DAF1650"/>
    <w:rsid w:val="2DE247D5"/>
    <w:rsid w:val="2DFB0930"/>
    <w:rsid w:val="2F82757F"/>
    <w:rsid w:val="2FA22BE2"/>
    <w:rsid w:val="30C35457"/>
    <w:rsid w:val="32701745"/>
    <w:rsid w:val="3495678A"/>
    <w:rsid w:val="34BA7E75"/>
    <w:rsid w:val="35731AF7"/>
    <w:rsid w:val="38731B1F"/>
    <w:rsid w:val="387E713B"/>
    <w:rsid w:val="394248AF"/>
    <w:rsid w:val="39F86024"/>
    <w:rsid w:val="3BAA2737"/>
    <w:rsid w:val="3C604B43"/>
    <w:rsid w:val="3F4E1345"/>
    <w:rsid w:val="423754F3"/>
    <w:rsid w:val="42531BC1"/>
    <w:rsid w:val="428F6347"/>
    <w:rsid w:val="42EC733A"/>
    <w:rsid w:val="433E4669"/>
    <w:rsid w:val="44747343"/>
    <w:rsid w:val="45F428E0"/>
    <w:rsid w:val="46731A57"/>
    <w:rsid w:val="46B82A09"/>
    <w:rsid w:val="471A276E"/>
    <w:rsid w:val="47C72EE6"/>
    <w:rsid w:val="48592CB9"/>
    <w:rsid w:val="4B201A81"/>
    <w:rsid w:val="4BEB220B"/>
    <w:rsid w:val="4C76014E"/>
    <w:rsid w:val="4E6C7D0B"/>
    <w:rsid w:val="4FC3464F"/>
    <w:rsid w:val="4FEB0140"/>
    <w:rsid w:val="51416E8D"/>
    <w:rsid w:val="51B108C8"/>
    <w:rsid w:val="52DE5F51"/>
    <w:rsid w:val="52FD6BA6"/>
    <w:rsid w:val="53180C4B"/>
    <w:rsid w:val="5650340F"/>
    <w:rsid w:val="568D22C7"/>
    <w:rsid w:val="5C96219B"/>
    <w:rsid w:val="5C971F70"/>
    <w:rsid w:val="5D0B102E"/>
    <w:rsid w:val="5DE80ADC"/>
    <w:rsid w:val="5FBB27EB"/>
    <w:rsid w:val="5FDB219D"/>
    <w:rsid w:val="5FE83799"/>
    <w:rsid w:val="60E86F24"/>
    <w:rsid w:val="62A75D35"/>
    <w:rsid w:val="62D810C2"/>
    <w:rsid w:val="63396079"/>
    <w:rsid w:val="634B62C8"/>
    <w:rsid w:val="640D2CCA"/>
    <w:rsid w:val="660E3112"/>
    <w:rsid w:val="6A342C81"/>
    <w:rsid w:val="6B0E5D7A"/>
    <w:rsid w:val="6C330BC2"/>
    <w:rsid w:val="6C850D08"/>
    <w:rsid w:val="6F146B46"/>
    <w:rsid w:val="70107513"/>
    <w:rsid w:val="70206549"/>
    <w:rsid w:val="72192C03"/>
    <w:rsid w:val="72347DA7"/>
    <w:rsid w:val="72FF2477"/>
    <w:rsid w:val="732F5914"/>
    <w:rsid w:val="736C2EEB"/>
    <w:rsid w:val="750C4CA1"/>
    <w:rsid w:val="76344C63"/>
    <w:rsid w:val="76763394"/>
    <w:rsid w:val="784F40F3"/>
    <w:rsid w:val="7A633442"/>
    <w:rsid w:val="7C482424"/>
    <w:rsid w:val="7C5F73FA"/>
    <w:rsid w:val="7E877C3F"/>
    <w:rsid w:val="7F1C72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rules v:ext="edit">
        <o:r id="V:Rule1" type="connector" idref="#_x0000_s1026"/>
        <o:r id="V:Rule2" type="connector" idref="#_x0000_s1044"/>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52"/>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43"/>
    <w:qFormat/>
    <w:uiPriority w:val="0"/>
    <w:pPr>
      <w:keepNext/>
      <w:keepLines/>
      <w:tabs>
        <w:tab w:val="left" w:pos="720"/>
      </w:tabs>
      <w:adjustRightInd w:val="0"/>
      <w:snapToGrid w:val="0"/>
      <w:spacing w:line="360" w:lineRule="exact"/>
      <w:jc w:val="left"/>
      <w:outlineLvl w:val="2"/>
    </w:pPr>
    <w:rPr>
      <w:rFonts w:ascii="Times New Roman" w:hAnsi="Times New Roman" w:eastAsia="宋体" w:cs="Times New Roman"/>
      <w:szCs w:val="20"/>
    </w:rPr>
  </w:style>
  <w:style w:type="character" w:default="1" w:styleId="36">
    <w:name w:val="Default Paragraph Font"/>
    <w:semiHidden/>
    <w:unhideWhenUsed/>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4">
    <w:name w:val="toc 7"/>
    <w:basedOn w:val="1"/>
    <w:next w:val="1"/>
    <w:semiHidden/>
    <w:qFormat/>
    <w:uiPriority w:val="0"/>
    <w:pPr>
      <w:tabs>
        <w:tab w:val="right" w:leader="dot" w:pos="9241"/>
      </w:tabs>
      <w:ind w:firstLine="505" w:firstLineChars="500"/>
      <w:jc w:val="left"/>
    </w:pPr>
    <w:rPr>
      <w:rFonts w:ascii="宋体" w:hAnsi="Times New Roman" w:eastAsia="宋体" w:cs="Times New Roman"/>
      <w:szCs w:val="21"/>
    </w:rPr>
  </w:style>
  <w:style w:type="paragraph" w:styleId="5">
    <w:name w:val="index 8"/>
    <w:basedOn w:val="1"/>
    <w:next w:val="1"/>
    <w:qFormat/>
    <w:uiPriority w:val="0"/>
    <w:pPr>
      <w:ind w:left="1680" w:hanging="210"/>
      <w:jc w:val="left"/>
    </w:pPr>
    <w:rPr>
      <w:rFonts w:ascii="Calibri" w:hAnsi="Calibri" w:eastAsia="宋体" w:cs="Times New Roman"/>
      <w:sz w:val="20"/>
      <w:szCs w:val="20"/>
    </w:rPr>
  </w:style>
  <w:style w:type="paragraph" w:styleId="6">
    <w:name w:val="Normal Indent"/>
    <w:basedOn w:val="1"/>
    <w:qFormat/>
    <w:uiPriority w:val="0"/>
    <w:pPr>
      <w:ind w:firstLine="420" w:firstLineChars="200"/>
    </w:pPr>
    <w:rPr>
      <w:rFonts w:ascii="Times New Roman" w:hAnsi="Times New Roman" w:eastAsia="宋体" w:cs="Times New Roman"/>
      <w:szCs w:val="24"/>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index 5"/>
    <w:basedOn w:val="1"/>
    <w:next w:val="1"/>
    <w:qFormat/>
    <w:uiPriority w:val="0"/>
    <w:pPr>
      <w:ind w:left="1050" w:hanging="210"/>
      <w:jc w:val="left"/>
    </w:pPr>
    <w:rPr>
      <w:rFonts w:ascii="Calibri" w:hAnsi="Calibri" w:eastAsia="宋体" w:cs="Times New Roman"/>
      <w:sz w:val="20"/>
      <w:szCs w:val="20"/>
    </w:rPr>
  </w:style>
  <w:style w:type="paragraph" w:styleId="9">
    <w:name w:val="Document Map"/>
    <w:basedOn w:val="1"/>
    <w:link w:val="130"/>
    <w:semiHidden/>
    <w:qFormat/>
    <w:uiPriority w:val="0"/>
    <w:pPr>
      <w:shd w:val="clear" w:color="auto" w:fill="000080"/>
    </w:pPr>
    <w:rPr>
      <w:rFonts w:ascii="Times New Roman" w:hAnsi="Times New Roman" w:eastAsia="宋体" w:cs="Times New Roman"/>
      <w:szCs w:val="24"/>
    </w:rPr>
  </w:style>
  <w:style w:type="paragraph" w:styleId="10">
    <w:name w:val="index 6"/>
    <w:basedOn w:val="1"/>
    <w:next w:val="1"/>
    <w:qFormat/>
    <w:uiPriority w:val="0"/>
    <w:pPr>
      <w:ind w:left="1260" w:hanging="210"/>
      <w:jc w:val="left"/>
    </w:pPr>
    <w:rPr>
      <w:rFonts w:ascii="Calibri" w:hAnsi="Calibri" w:eastAsia="宋体" w:cs="Times New Roman"/>
      <w:sz w:val="20"/>
      <w:szCs w:val="20"/>
    </w:rPr>
  </w:style>
  <w:style w:type="paragraph" w:styleId="11">
    <w:name w:val="Body Text"/>
    <w:basedOn w:val="1"/>
    <w:qFormat/>
    <w:uiPriority w:val="0"/>
    <w:pPr>
      <w:spacing w:line="360" w:lineRule="exact"/>
    </w:pPr>
    <w:rPr>
      <w:rFonts w:ascii="Calibri" w:hAnsi="Calibri"/>
      <w:bCs/>
      <w:szCs w:val="19"/>
    </w:rPr>
  </w:style>
  <w:style w:type="paragraph" w:styleId="12">
    <w:name w:val="index 4"/>
    <w:basedOn w:val="1"/>
    <w:next w:val="1"/>
    <w:qFormat/>
    <w:uiPriority w:val="0"/>
    <w:pPr>
      <w:ind w:left="840" w:hanging="210"/>
      <w:jc w:val="left"/>
    </w:pPr>
    <w:rPr>
      <w:rFonts w:ascii="Calibri" w:hAnsi="Calibri" w:eastAsia="宋体" w:cs="Times New Roman"/>
      <w:sz w:val="20"/>
      <w:szCs w:val="20"/>
    </w:rPr>
  </w:style>
  <w:style w:type="paragraph" w:styleId="13">
    <w:name w:val="toc 5"/>
    <w:basedOn w:val="1"/>
    <w:next w:val="1"/>
    <w:qFormat/>
    <w:uiPriority w:val="39"/>
    <w:pPr>
      <w:tabs>
        <w:tab w:val="right" w:leader="dot" w:pos="9241"/>
      </w:tabs>
      <w:ind w:firstLine="300" w:firstLineChars="300"/>
      <w:jc w:val="left"/>
    </w:pPr>
    <w:rPr>
      <w:rFonts w:ascii="宋体" w:hAnsi="Times New Roman" w:eastAsia="宋体" w:cs="Times New Roman"/>
      <w:szCs w:val="21"/>
    </w:rPr>
  </w:style>
  <w:style w:type="paragraph" w:styleId="14">
    <w:name w:val="toc 3"/>
    <w:basedOn w:val="1"/>
    <w:next w:val="1"/>
    <w:qFormat/>
    <w:uiPriority w:val="39"/>
    <w:pPr>
      <w:tabs>
        <w:tab w:val="right" w:leader="dot" w:pos="9241"/>
      </w:tabs>
      <w:ind w:firstLine="102" w:firstLineChars="100"/>
      <w:jc w:val="left"/>
    </w:pPr>
    <w:rPr>
      <w:rFonts w:ascii="宋体" w:hAnsi="Times New Roman" w:eastAsia="宋体" w:cs="Times New Roman"/>
      <w:szCs w:val="21"/>
    </w:rPr>
  </w:style>
  <w:style w:type="paragraph" w:styleId="15">
    <w:name w:val="toc 8"/>
    <w:basedOn w:val="1"/>
    <w:next w:val="1"/>
    <w:semiHidden/>
    <w:qFormat/>
    <w:uiPriority w:val="0"/>
    <w:pPr>
      <w:tabs>
        <w:tab w:val="right" w:leader="dot" w:pos="9241"/>
      </w:tabs>
      <w:ind w:firstLine="607" w:firstLineChars="600"/>
      <w:jc w:val="left"/>
    </w:pPr>
    <w:rPr>
      <w:rFonts w:ascii="宋体" w:hAnsi="Times New Roman" w:eastAsia="宋体" w:cs="Times New Roman"/>
      <w:szCs w:val="21"/>
    </w:rPr>
  </w:style>
  <w:style w:type="paragraph" w:styleId="16">
    <w:name w:val="index 3"/>
    <w:basedOn w:val="1"/>
    <w:next w:val="1"/>
    <w:qFormat/>
    <w:uiPriority w:val="0"/>
    <w:pPr>
      <w:ind w:left="630" w:hanging="210"/>
      <w:jc w:val="left"/>
    </w:pPr>
    <w:rPr>
      <w:rFonts w:ascii="Calibri" w:hAnsi="Calibri" w:eastAsia="宋体" w:cs="Times New Roman"/>
      <w:sz w:val="20"/>
      <w:szCs w:val="20"/>
    </w:rPr>
  </w:style>
  <w:style w:type="paragraph" w:styleId="17">
    <w:name w:val="endnote text"/>
    <w:basedOn w:val="1"/>
    <w:link w:val="129"/>
    <w:semiHidden/>
    <w:qFormat/>
    <w:uiPriority w:val="0"/>
    <w:pPr>
      <w:snapToGrid w:val="0"/>
      <w:jc w:val="left"/>
    </w:pPr>
    <w:rPr>
      <w:rFonts w:ascii="Times New Roman" w:hAnsi="Times New Roman" w:eastAsia="宋体" w:cs="Times New Roman"/>
      <w:szCs w:val="24"/>
    </w:rPr>
  </w:style>
  <w:style w:type="paragraph" w:styleId="18">
    <w:name w:val="Balloon Text"/>
    <w:basedOn w:val="1"/>
    <w:link w:val="147"/>
    <w:qFormat/>
    <w:uiPriority w:val="0"/>
    <w:rPr>
      <w:rFonts w:ascii="Times New Roman" w:hAnsi="Times New Roman" w:eastAsia="宋体" w:cs="Times New Roman"/>
      <w:sz w:val="18"/>
      <w:szCs w:val="18"/>
    </w:rPr>
  </w:style>
  <w:style w:type="paragraph" w:styleId="19">
    <w:name w:val="footer"/>
    <w:basedOn w:val="1"/>
    <w:link w:val="60"/>
    <w:qFormat/>
    <w:uiPriority w:val="99"/>
    <w:pPr>
      <w:snapToGrid w:val="0"/>
      <w:ind w:right="210" w:rightChars="100"/>
      <w:jc w:val="right"/>
    </w:pPr>
    <w:rPr>
      <w:rFonts w:ascii="Times New Roman" w:hAnsi="Times New Roman" w:eastAsia="宋体" w:cs="Times New Roman"/>
      <w:sz w:val="18"/>
      <w:szCs w:val="18"/>
    </w:rPr>
  </w:style>
  <w:style w:type="paragraph" w:styleId="20">
    <w:name w:val="header"/>
    <w:basedOn w:val="1"/>
    <w:link w:val="61"/>
    <w:qFormat/>
    <w:uiPriority w:val="99"/>
    <w:pPr>
      <w:snapToGrid w:val="0"/>
      <w:jc w:val="left"/>
    </w:pPr>
    <w:rPr>
      <w:rFonts w:ascii="Times New Roman" w:hAnsi="Times New Roman" w:eastAsia="宋体" w:cs="Times New Roman"/>
      <w:sz w:val="18"/>
      <w:szCs w:val="18"/>
    </w:rPr>
  </w:style>
  <w:style w:type="paragraph" w:styleId="21">
    <w:name w:val="toc 1"/>
    <w:basedOn w:val="1"/>
    <w:next w:val="1"/>
    <w:qFormat/>
    <w:uiPriority w:val="39"/>
    <w:pPr>
      <w:tabs>
        <w:tab w:val="right" w:leader="dot" w:pos="9241"/>
      </w:tabs>
      <w:spacing w:beforeLines="25" w:afterLines="25"/>
      <w:jc w:val="left"/>
    </w:pPr>
    <w:rPr>
      <w:rFonts w:ascii="宋体" w:hAnsi="Times New Roman" w:eastAsia="宋体" w:cs="Times New Roman"/>
      <w:szCs w:val="21"/>
    </w:rPr>
  </w:style>
  <w:style w:type="paragraph" w:styleId="22">
    <w:name w:val="toc 4"/>
    <w:basedOn w:val="1"/>
    <w:next w:val="1"/>
    <w:qFormat/>
    <w:uiPriority w:val="39"/>
    <w:pPr>
      <w:tabs>
        <w:tab w:val="right" w:leader="dot" w:pos="9241"/>
      </w:tabs>
      <w:ind w:firstLine="198" w:firstLineChars="200"/>
      <w:jc w:val="left"/>
    </w:pPr>
    <w:rPr>
      <w:rFonts w:ascii="宋体" w:hAnsi="Times New Roman" w:eastAsia="宋体" w:cs="Times New Roman"/>
      <w:szCs w:val="21"/>
    </w:rPr>
  </w:style>
  <w:style w:type="paragraph" w:styleId="23">
    <w:name w:val="index heading"/>
    <w:basedOn w:val="1"/>
    <w:next w:val="24"/>
    <w:qFormat/>
    <w:uiPriority w:val="0"/>
    <w:pPr>
      <w:spacing w:before="120" w:after="120"/>
      <w:jc w:val="center"/>
    </w:pPr>
    <w:rPr>
      <w:rFonts w:ascii="Calibri" w:hAnsi="Calibri" w:eastAsia="宋体" w:cs="Times New Roman"/>
      <w:b/>
      <w:bCs/>
      <w:iCs/>
      <w:szCs w:val="20"/>
    </w:rPr>
  </w:style>
  <w:style w:type="paragraph" w:styleId="24">
    <w:name w:val="index 1"/>
    <w:basedOn w:val="1"/>
    <w:next w:val="25"/>
    <w:qFormat/>
    <w:uiPriority w:val="0"/>
    <w:pPr>
      <w:tabs>
        <w:tab w:val="right" w:leader="dot" w:pos="9299"/>
      </w:tabs>
      <w:jc w:val="left"/>
    </w:pPr>
    <w:rPr>
      <w:rFonts w:ascii="宋体" w:hAnsi="Times New Roman" w:eastAsia="宋体" w:cs="Times New Roman"/>
      <w:szCs w:val="21"/>
    </w:rPr>
  </w:style>
  <w:style w:type="paragraph" w:customStyle="1" w:styleId="25">
    <w:name w:val="段"/>
    <w:basedOn w:val="26"/>
    <w:next w:val="26"/>
    <w:link w:val="44"/>
    <w:qFormat/>
    <w:uiPriority w:val="0"/>
    <w:pPr>
      <w:tabs>
        <w:tab w:val="center" w:pos="4201"/>
        <w:tab w:val="right" w:leader="dot" w:pos="9298"/>
      </w:tabs>
      <w:ind w:firstLine="420" w:firstLineChars="200"/>
      <w:jc w:val="both"/>
    </w:pPr>
    <w:rPr>
      <w:rFonts w:cs="Times New Roman"/>
      <w:sz w:val="21"/>
    </w:rPr>
  </w:style>
  <w:style w:type="paragraph" w:customStyle="1" w:styleId="2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27">
    <w:name w:val="footnote text"/>
    <w:basedOn w:val="1"/>
    <w:link w:val="111"/>
    <w:qFormat/>
    <w:uiPriority w:val="0"/>
    <w:pPr>
      <w:numPr>
        <w:ilvl w:val="0"/>
        <w:numId w:val="1"/>
      </w:numPr>
      <w:snapToGrid w:val="0"/>
      <w:jc w:val="left"/>
    </w:pPr>
    <w:rPr>
      <w:rFonts w:ascii="宋体" w:hAnsi="Times New Roman" w:eastAsia="宋体" w:cs="Times New Roman"/>
      <w:sz w:val="18"/>
      <w:szCs w:val="18"/>
    </w:rPr>
  </w:style>
  <w:style w:type="paragraph" w:styleId="28">
    <w:name w:val="toc 6"/>
    <w:basedOn w:val="1"/>
    <w:next w:val="1"/>
    <w:semiHidden/>
    <w:qFormat/>
    <w:uiPriority w:val="0"/>
    <w:pPr>
      <w:tabs>
        <w:tab w:val="right" w:leader="dot" w:pos="9241"/>
      </w:tabs>
      <w:ind w:firstLine="403" w:firstLineChars="400"/>
      <w:jc w:val="left"/>
    </w:pPr>
    <w:rPr>
      <w:rFonts w:ascii="宋体" w:hAnsi="Times New Roman" w:eastAsia="宋体" w:cs="Times New Roman"/>
      <w:szCs w:val="21"/>
    </w:rPr>
  </w:style>
  <w:style w:type="paragraph" w:styleId="29">
    <w:name w:val="index 7"/>
    <w:basedOn w:val="1"/>
    <w:next w:val="1"/>
    <w:qFormat/>
    <w:uiPriority w:val="0"/>
    <w:pPr>
      <w:ind w:left="1470" w:hanging="210"/>
      <w:jc w:val="left"/>
    </w:pPr>
    <w:rPr>
      <w:rFonts w:ascii="Calibri" w:hAnsi="Calibri" w:eastAsia="宋体" w:cs="Times New Roman"/>
      <w:sz w:val="20"/>
      <w:szCs w:val="20"/>
    </w:rPr>
  </w:style>
  <w:style w:type="paragraph" w:styleId="30">
    <w:name w:val="index 9"/>
    <w:basedOn w:val="1"/>
    <w:next w:val="1"/>
    <w:qFormat/>
    <w:uiPriority w:val="0"/>
    <w:pPr>
      <w:ind w:left="1890" w:hanging="210"/>
      <w:jc w:val="left"/>
    </w:pPr>
    <w:rPr>
      <w:rFonts w:ascii="Calibri" w:hAnsi="Calibri" w:eastAsia="宋体" w:cs="Times New Roman"/>
      <w:sz w:val="20"/>
      <w:szCs w:val="20"/>
    </w:rPr>
  </w:style>
  <w:style w:type="paragraph" w:styleId="31">
    <w:name w:val="toc 2"/>
    <w:basedOn w:val="1"/>
    <w:next w:val="1"/>
    <w:semiHidden/>
    <w:qFormat/>
    <w:uiPriority w:val="0"/>
    <w:pPr>
      <w:tabs>
        <w:tab w:val="right" w:leader="dot" w:pos="9241"/>
      </w:tabs>
    </w:pPr>
    <w:rPr>
      <w:rFonts w:ascii="宋体" w:hAnsi="Times New Roman" w:eastAsia="宋体" w:cs="Times New Roman"/>
      <w:szCs w:val="21"/>
    </w:rPr>
  </w:style>
  <w:style w:type="paragraph" w:styleId="32">
    <w:name w:val="toc 9"/>
    <w:basedOn w:val="1"/>
    <w:next w:val="1"/>
    <w:semiHidden/>
    <w:qFormat/>
    <w:uiPriority w:val="0"/>
    <w:pPr>
      <w:ind w:left="1470"/>
      <w:jc w:val="left"/>
    </w:pPr>
    <w:rPr>
      <w:rFonts w:ascii="Times New Roman" w:hAnsi="Times New Roman" w:eastAsia="宋体" w:cs="Times New Roman"/>
      <w:sz w:val="20"/>
      <w:szCs w:val="20"/>
    </w:rPr>
  </w:style>
  <w:style w:type="paragraph" w:styleId="33">
    <w:name w:val="index 2"/>
    <w:basedOn w:val="1"/>
    <w:next w:val="1"/>
    <w:qFormat/>
    <w:uiPriority w:val="0"/>
    <w:pPr>
      <w:ind w:left="420" w:hanging="210"/>
      <w:jc w:val="left"/>
    </w:pPr>
    <w:rPr>
      <w:rFonts w:ascii="Calibri" w:hAnsi="Calibri" w:eastAsia="宋体" w:cs="Times New Roman"/>
      <w:sz w:val="20"/>
      <w:szCs w:val="20"/>
    </w:rPr>
  </w:style>
  <w:style w:type="table" w:styleId="35">
    <w:name w:val="Table Grid"/>
    <w:basedOn w:val="34"/>
    <w:qFormat/>
    <w:uiPriority w:val="0"/>
    <w:pPr>
      <w:numPr>
        <w:numId w:val="2"/>
      </w:numPr>
      <w:ind w:left="0" w:firstLine="0"/>
    </w:pPr>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qFormat/>
    <w:uiPriority w:val="0"/>
    <w:rPr>
      <w:vertAlign w:val="superscript"/>
    </w:rPr>
  </w:style>
  <w:style w:type="character" w:styleId="38">
    <w:name w:val="page number"/>
    <w:qFormat/>
    <w:uiPriority w:val="0"/>
    <w:rPr>
      <w:rFonts w:ascii="Times New Roman" w:hAnsi="Times New Roman" w:eastAsia="宋体"/>
      <w:sz w:val="18"/>
    </w:rPr>
  </w:style>
  <w:style w:type="character" w:styleId="39">
    <w:name w:val="FollowedHyperlink"/>
    <w:qFormat/>
    <w:uiPriority w:val="0"/>
    <w:rPr>
      <w:color w:val="800080"/>
      <w:u w:val="single"/>
    </w:rPr>
  </w:style>
  <w:style w:type="character" w:styleId="40">
    <w:name w:val="Emphasis"/>
    <w:basedOn w:val="36"/>
    <w:qFormat/>
    <w:uiPriority w:val="20"/>
    <w:rPr>
      <w:i/>
    </w:rPr>
  </w:style>
  <w:style w:type="character" w:styleId="41">
    <w:name w:val="Hyperlink"/>
    <w:qFormat/>
    <w:uiPriority w:val="99"/>
    <w:rPr>
      <w:color w:val="0000FF"/>
      <w:spacing w:val="0"/>
      <w:w w:val="100"/>
      <w:szCs w:val="21"/>
      <w:u w:val="single"/>
    </w:rPr>
  </w:style>
  <w:style w:type="character" w:styleId="42">
    <w:name w:val="footnote reference"/>
    <w:semiHidden/>
    <w:qFormat/>
    <w:uiPriority w:val="0"/>
    <w:rPr>
      <w:vertAlign w:val="superscript"/>
    </w:rPr>
  </w:style>
  <w:style w:type="character" w:customStyle="1" w:styleId="43">
    <w:name w:val="标题 3 Char"/>
    <w:basedOn w:val="36"/>
    <w:link w:val="3"/>
    <w:qFormat/>
    <w:uiPriority w:val="0"/>
    <w:rPr>
      <w:rFonts w:ascii="Times New Roman" w:hAnsi="Times New Roman" w:eastAsia="宋体" w:cs="Times New Roman"/>
      <w:szCs w:val="20"/>
    </w:rPr>
  </w:style>
  <w:style w:type="character" w:customStyle="1" w:styleId="44">
    <w:name w:val="段 Char"/>
    <w:link w:val="25"/>
    <w:qFormat/>
    <w:uiPriority w:val="0"/>
    <w:rPr>
      <w:rFonts w:ascii="宋体" w:hAnsi="Times New Roman" w:eastAsia="宋体" w:cs="Times New Roman"/>
      <w:kern w:val="0"/>
      <w:szCs w:val="20"/>
    </w:rPr>
  </w:style>
  <w:style w:type="paragraph" w:customStyle="1" w:styleId="45">
    <w:name w:val="一级条标题"/>
    <w:next w:val="25"/>
    <w:qFormat/>
    <w:uiPriority w:val="0"/>
    <w:pPr>
      <w:numPr>
        <w:ilvl w:val="1"/>
        <w:numId w:val="3"/>
      </w:numPr>
      <w:spacing w:beforeLines="50" w:afterLines="50"/>
      <w:outlineLvl w:val="2"/>
    </w:pPr>
    <w:rPr>
      <w:rFonts w:ascii="黑体" w:hAnsi="Times New Roman" w:eastAsia="黑体" w:cs="Times New Roman"/>
      <w:sz w:val="21"/>
      <w:szCs w:val="21"/>
      <w:lang w:val="en-US" w:eastAsia="zh-CN" w:bidi="ar-SA"/>
    </w:rPr>
  </w:style>
  <w:style w:type="paragraph" w:customStyle="1" w:styleId="46">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47">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8">
    <w:name w:val="章标题"/>
    <w:next w:val="25"/>
    <w:qFormat/>
    <w:uiPriority w:val="0"/>
    <w:pPr>
      <w:numPr>
        <w:ilvl w:val="0"/>
        <w:numId w:val="3"/>
      </w:numPr>
      <w:spacing w:beforeLines="100" w:afterLines="100"/>
      <w:jc w:val="both"/>
      <w:outlineLvl w:val="1"/>
    </w:pPr>
    <w:rPr>
      <w:rFonts w:ascii="黑体" w:hAnsi="Times New Roman" w:eastAsia="黑体" w:cs="Times New Roman"/>
      <w:sz w:val="21"/>
      <w:lang w:val="en-US" w:eastAsia="zh-CN" w:bidi="ar-SA"/>
    </w:rPr>
  </w:style>
  <w:style w:type="paragraph" w:customStyle="1" w:styleId="49">
    <w:name w:val="二级条标题"/>
    <w:basedOn w:val="45"/>
    <w:next w:val="1"/>
    <w:qFormat/>
    <w:uiPriority w:val="0"/>
    <w:pPr>
      <w:numPr>
        <w:ilvl w:val="2"/>
      </w:numPr>
      <w:spacing w:before="50" w:after="50"/>
      <w:outlineLvl w:val="3"/>
    </w:pPr>
  </w:style>
  <w:style w:type="paragraph" w:customStyle="1" w:styleId="50">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51">
    <w:name w:val="列项——（一级）"/>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52">
    <w:name w:val="列项●（二级）"/>
    <w:qFormat/>
    <w:uiPriority w:val="0"/>
    <w:pPr>
      <w:numPr>
        <w:ilvl w:val="1"/>
        <w:numId w:val="4"/>
      </w:numPr>
      <w:tabs>
        <w:tab w:val="left" w:pos="840"/>
      </w:tabs>
      <w:jc w:val="both"/>
    </w:pPr>
    <w:rPr>
      <w:rFonts w:ascii="宋体" w:hAnsi="Times New Roman" w:eastAsia="宋体" w:cs="Times New Roman"/>
      <w:sz w:val="21"/>
      <w:lang w:val="en-US" w:eastAsia="zh-CN" w:bidi="ar-SA"/>
    </w:rPr>
  </w:style>
  <w:style w:type="paragraph" w:customStyle="1" w:styleId="53">
    <w:name w:val="目次、标准名称标题"/>
    <w:basedOn w:val="1"/>
    <w:next w:val="25"/>
    <w:qFormat/>
    <w:uiPriority w:val="0"/>
    <w:pPr>
      <w:keepNext/>
      <w:pageBreakBefore/>
      <w:widowControl/>
      <w:shd w:val="clear" w:color="FFFFFF" w:fill="FFFFFF"/>
      <w:spacing w:before="640" w:after="560" w:line="460" w:lineRule="exact"/>
      <w:jc w:val="center"/>
      <w:outlineLvl w:val="0"/>
    </w:pPr>
    <w:rPr>
      <w:rFonts w:ascii="黑体" w:hAnsi="Times New Roman" w:eastAsia="黑体" w:cs="Times New Roman"/>
      <w:kern w:val="0"/>
      <w:sz w:val="32"/>
      <w:szCs w:val="20"/>
    </w:rPr>
  </w:style>
  <w:style w:type="paragraph" w:customStyle="1" w:styleId="54">
    <w:name w:val="三级条标题"/>
    <w:basedOn w:val="49"/>
    <w:next w:val="25"/>
    <w:qFormat/>
    <w:uiPriority w:val="0"/>
    <w:pPr>
      <w:numPr>
        <w:ilvl w:val="0"/>
        <w:numId w:val="0"/>
      </w:numPr>
      <w:outlineLvl w:val="4"/>
    </w:pPr>
  </w:style>
  <w:style w:type="paragraph" w:customStyle="1" w:styleId="55">
    <w:name w:val="示例"/>
    <w:next w:val="56"/>
    <w:qFormat/>
    <w:uiPriority w:val="0"/>
    <w:pPr>
      <w:widowControl w:val="0"/>
      <w:numPr>
        <w:ilvl w:val="0"/>
        <w:numId w:val="5"/>
      </w:numPr>
      <w:jc w:val="both"/>
    </w:pPr>
    <w:rPr>
      <w:rFonts w:ascii="宋体" w:hAnsi="Times New Roman" w:eastAsia="宋体" w:cs="Times New Roman"/>
      <w:sz w:val="18"/>
      <w:szCs w:val="18"/>
      <w:lang w:val="en-US" w:eastAsia="zh-CN" w:bidi="ar-SA"/>
    </w:rPr>
  </w:style>
  <w:style w:type="paragraph" w:customStyle="1" w:styleId="56">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57">
    <w:name w:val="数字编号列项（二级）"/>
    <w:qFormat/>
    <w:uiPriority w:val="0"/>
    <w:pPr>
      <w:numPr>
        <w:ilvl w:val="1"/>
        <w:numId w:val="6"/>
      </w:numPr>
      <w:jc w:val="both"/>
    </w:pPr>
    <w:rPr>
      <w:rFonts w:ascii="宋体" w:hAnsi="Times New Roman" w:eastAsia="宋体" w:cs="Times New Roman"/>
      <w:sz w:val="21"/>
      <w:lang w:val="en-US" w:eastAsia="zh-CN" w:bidi="ar-SA"/>
    </w:rPr>
  </w:style>
  <w:style w:type="paragraph" w:customStyle="1" w:styleId="58">
    <w:name w:val="四级条标题"/>
    <w:basedOn w:val="54"/>
    <w:next w:val="25"/>
    <w:qFormat/>
    <w:uiPriority w:val="0"/>
    <w:pPr>
      <w:numPr>
        <w:ilvl w:val="4"/>
        <w:numId w:val="3"/>
      </w:numPr>
      <w:outlineLvl w:val="5"/>
    </w:pPr>
  </w:style>
  <w:style w:type="paragraph" w:customStyle="1" w:styleId="59">
    <w:name w:val="五级条标题"/>
    <w:basedOn w:val="58"/>
    <w:next w:val="25"/>
    <w:qFormat/>
    <w:uiPriority w:val="0"/>
    <w:pPr>
      <w:numPr>
        <w:ilvl w:val="5"/>
      </w:numPr>
      <w:outlineLvl w:val="6"/>
    </w:pPr>
  </w:style>
  <w:style w:type="character" w:customStyle="1" w:styleId="60">
    <w:name w:val="页脚 Char"/>
    <w:basedOn w:val="36"/>
    <w:link w:val="19"/>
    <w:qFormat/>
    <w:uiPriority w:val="99"/>
    <w:rPr>
      <w:rFonts w:ascii="Times New Roman" w:hAnsi="Times New Roman" w:eastAsia="宋体" w:cs="Times New Roman"/>
      <w:sz w:val="18"/>
      <w:szCs w:val="18"/>
    </w:rPr>
  </w:style>
  <w:style w:type="character" w:customStyle="1" w:styleId="61">
    <w:name w:val="页眉 Char"/>
    <w:basedOn w:val="36"/>
    <w:link w:val="20"/>
    <w:qFormat/>
    <w:uiPriority w:val="99"/>
    <w:rPr>
      <w:rFonts w:ascii="Times New Roman" w:hAnsi="Times New Roman" w:eastAsia="宋体" w:cs="Times New Roman"/>
      <w:sz w:val="18"/>
      <w:szCs w:val="18"/>
    </w:rPr>
  </w:style>
  <w:style w:type="paragraph" w:customStyle="1" w:styleId="62">
    <w:name w:val="注："/>
    <w:next w:val="25"/>
    <w:qFormat/>
    <w:uiPriority w:val="0"/>
    <w:pPr>
      <w:widowControl w:val="0"/>
      <w:numPr>
        <w:ilvl w:val="0"/>
        <w:numId w:val="7"/>
      </w:numPr>
      <w:autoSpaceDE w:val="0"/>
      <w:autoSpaceDN w:val="0"/>
      <w:jc w:val="both"/>
    </w:pPr>
    <w:rPr>
      <w:rFonts w:ascii="宋体" w:hAnsi="Times New Roman" w:eastAsia="宋体" w:cs="Times New Roman"/>
      <w:sz w:val="18"/>
      <w:szCs w:val="18"/>
      <w:lang w:val="en-US" w:eastAsia="zh-CN" w:bidi="ar-SA"/>
    </w:rPr>
  </w:style>
  <w:style w:type="paragraph" w:customStyle="1" w:styleId="63">
    <w:name w:val="注×："/>
    <w:qFormat/>
    <w:uiPriority w:val="0"/>
    <w:pPr>
      <w:widowControl w:val="0"/>
      <w:numPr>
        <w:ilvl w:val="0"/>
        <w:numId w:val="8"/>
      </w:numPr>
      <w:autoSpaceDE w:val="0"/>
      <w:autoSpaceDN w:val="0"/>
      <w:jc w:val="both"/>
    </w:pPr>
    <w:rPr>
      <w:rFonts w:ascii="宋体" w:hAnsi="Times New Roman" w:eastAsia="宋体" w:cs="Times New Roman"/>
      <w:sz w:val="18"/>
      <w:szCs w:val="18"/>
      <w:lang w:val="en-US" w:eastAsia="zh-CN" w:bidi="ar-SA"/>
    </w:rPr>
  </w:style>
  <w:style w:type="paragraph" w:customStyle="1" w:styleId="64">
    <w:name w:val="字母编号列项（一级）"/>
    <w:qFormat/>
    <w:uiPriority w:val="0"/>
    <w:pPr>
      <w:numPr>
        <w:ilvl w:val="0"/>
        <w:numId w:val="6"/>
      </w:numPr>
      <w:jc w:val="both"/>
    </w:pPr>
    <w:rPr>
      <w:rFonts w:ascii="宋体" w:hAnsi="Times New Roman" w:eastAsia="宋体" w:cs="Times New Roman"/>
      <w:sz w:val="21"/>
      <w:lang w:val="en-US" w:eastAsia="zh-CN" w:bidi="ar-SA"/>
    </w:rPr>
  </w:style>
  <w:style w:type="paragraph" w:customStyle="1" w:styleId="65">
    <w:name w:val="列项◆（三级）"/>
    <w:basedOn w:val="1"/>
    <w:qFormat/>
    <w:uiPriority w:val="0"/>
    <w:pPr>
      <w:numPr>
        <w:ilvl w:val="2"/>
        <w:numId w:val="4"/>
      </w:numPr>
    </w:pPr>
    <w:rPr>
      <w:rFonts w:ascii="宋体" w:hAnsi="Times New Roman" w:eastAsia="宋体" w:cs="Times New Roman"/>
      <w:szCs w:val="21"/>
    </w:rPr>
  </w:style>
  <w:style w:type="paragraph" w:customStyle="1" w:styleId="66">
    <w:name w:val="编号列项（三级）"/>
    <w:qFormat/>
    <w:uiPriority w:val="0"/>
    <w:rPr>
      <w:rFonts w:ascii="宋体" w:hAnsi="Times New Roman" w:eastAsia="宋体" w:cs="Times New Roman"/>
      <w:sz w:val="21"/>
      <w:lang w:val="en-US" w:eastAsia="zh-CN" w:bidi="ar-SA"/>
    </w:rPr>
  </w:style>
  <w:style w:type="paragraph" w:customStyle="1" w:styleId="67">
    <w:name w:val="示例×："/>
    <w:basedOn w:val="48"/>
    <w:qFormat/>
    <w:uiPriority w:val="0"/>
    <w:pPr>
      <w:numPr>
        <w:numId w:val="9"/>
      </w:numPr>
      <w:spacing w:beforeLines="0" w:afterLines="0"/>
      <w:outlineLvl w:val="9"/>
    </w:pPr>
    <w:rPr>
      <w:rFonts w:ascii="宋体" w:eastAsia="宋体"/>
      <w:sz w:val="18"/>
      <w:szCs w:val="18"/>
    </w:rPr>
  </w:style>
  <w:style w:type="paragraph" w:customStyle="1" w:styleId="68">
    <w:name w:val="二级无"/>
    <w:basedOn w:val="49"/>
    <w:qFormat/>
    <w:uiPriority w:val="0"/>
    <w:pPr>
      <w:spacing w:beforeLines="0" w:afterLines="0"/>
    </w:pPr>
    <w:rPr>
      <w:rFonts w:ascii="宋体" w:eastAsia="宋体"/>
    </w:rPr>
  </w:style>
  <w:style w:type="paragraph" w:customStyle="1" w:styleId="69">
    <w:name w:val="注：（正文）"/>
    <w:basedOn w:val="62"/>
    <w:next w:val="25"/>
    <w:qFormat/>
    <w:uiPriority w:val="0"/>
    <w:pPr>
      <w:numPr>
        <w:ilvl w:val="0"/>
        <w:numId w:val="10"/>
      </w:numPr>
    </w:pPr>
  </w:style>
  <w:style w:type="paragraph" w:customStyle="1" w:styleId="70">
    <w:name w:val="注×：（正文）"/>
    <w:qFormat/>
    <w:uiPriority w:val="0"/>
    <w:pPr>
      <w:numPr>
        <w:ilvl w:val="0"/>
        <w:numId w:val="11"/>
      </w:numPr>
      <w:jc w:val="both"/>
    </w:pPr>
    <w:rPr>
      <w:rFonts w:ascii="宋体" w:hAnsi="Times New Roman" w:eastAsia="宋体" w:cs="Times New Roman"/>
      <w:sz w:val="18"/>
      <w:szCs w:val="18"/>
      <w:lang w:val="en-US" w:eastAsia="zh-CN" w:bidi="ar-SA"/>
    </w:rPr>
  </w:style>
  <w:style w:type="paragraph" w:customStyle="1" w:styleId="71">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72">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73">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74">
    <w:name w:val="标准书眉_偶数页"/>
    <w:basedOn w:val="47"/>
    <w:next w:val="1"/>
    <w:qFormat/>
    <w:uiPriority w:val="0"/>
    <w:pPr>
      <w:jc w:val="left"/>
    </w:pPr>
  </w:style>
  <w:style w:type="paragraph" w:customStyle="1" w:styleId="75">
    <w:name w:val="标准书眉一"/>
    <w:qFormat/>
    <w:uiPriority w:val="0"/>
    <w:pPr>
      <w:jc w:val="both"/>
    </w:pPr>
    <w:rPr>
      <w:rFonts w:ascii="Times New Roman" w:hAnsi="Times New Roman" w:eastAsia="宋体" w:cs="Times New Roman"/>
      <w:lang w:val="en-US" w:eastAsia="zh-CN" w:bidi="ar-SA"/>
    </w:rPr>
  </w:style>
  <w:style w:type="paragraph" w:customStyle="1" w:styleId="76">
    <w:name w:val="参考文献"/>
    <w:basedOn w:val="1"/>
    <w:next w:val="25"/>
    <w:qFormat/>
    <w:uiPriority w:val="0"/>
    <w:pPr>
      <w:keepNext/>
      <w:pageBreakBefore/>
      <w:widowControl/>
      <w:shd w:val="clear" w:color="FFFFFF" w:fill="FFFFFF"/>
      <w:spacing w:before="640" w:after="200"/>
      <w:jc w:val="center"/>
      <w:outlineLvl w:val="0"/>
    </w:pPr>
    <w:rPr>
      <w:rFonts w:ascii="黑体" w:hAnsi="Times New Roman" w:eastAsia="黑体" w:cs="Times New Roman"/>
      <w:kern w:val="0"/>
      <w:szCs w:val="20"/>
    </w:rPr>
  </w:style>
  <w:style w:type="paragraph" w:customStyle="1" w:styleId="77">
    <w:name w:val="参考文献、索引标题"/>
    <w:basedOn w:val="1"/>
    <w:next w:val="25"/>
    <w:qFormat/>
    <w:uiPriority w:val="0"/>
    <w:pPr>
      <w:keepNext/>
      <w:pageBreakBefore/>
      <w:widowControl/>
      <w:shd w:val="clear" w:color="FFFFFF" w:fill="FFFFFF"/>
      <w:spacing w:before="640" w:after="200"/>
      <w:jc w:val="center"/>
      <w:outlineLvl w:val="0"/>
    </w:pPr>
    <w:rPr>
      <w:rFonts w:ascii="黑体" w:hAnsi="Times New Roman" w:eastAsia="黑体" w:cs="Times New Roman"/>
      <w:kern w:val="0"/>
      <w:szCs w:val="20"/>
    </w:rPr>
  </w:style>
  <w:style w:type="character" w:customStyle="1" w:styleId="78">
    <w:name w:val="发布"/>
    <w:qFormat/>
    <w:uiPriority w:val="0"/>
    <w:rPr>
      <w:rFonts w:ascii="黑体" w:eastAsia="黑体"/>
      <w:spacing w:val="85"/>
      <w:w w:val="100"/>
      <w:position w:val="3"/>
      <w:sz w:val="28"/>
      <w:szCs w:val="28"/>
    </w:rPr>
  </w:style>
  <w:style w:type="paragraph" w:customStyle="1" w:styleId="79">
    <w:name w:val="发布部门"/>
    <w:next w:val="25"/>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80">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81">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8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83">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84">
    <w:name w:val="封面标准英文名称"/>
    <w:basedOn w:val="83"/>
    <w:qFormat/>
    <w:uiPriority w:val="0"/>
    <w:pPr>
      <w:framePr/>
      <w:spacing w:before="370" w:line="400" w:lineRule="exact"/>
    </w:pPr>
    <w:rPr>
      <w:rFonts w:ascii="Times New Roman"/>
      <w:sz w:val="28"/>
      <w:szCs w:val="28"/>
    </w:rPr>
  </w:style>
  <w:style w:type="paragraph" w:customStyle="1" w:styleId="85">
    <w:name w:val="封面一致性程度标识"/>
    <w:basedOn w:val="84"/>
    <w:qFormat/>
    <w:uiPriority w:val="0"/>
    <w:pPr>
      <w:framePr/>
      <w:spacing w:before="440"/>
    </w:pPr>
    <w:rPr>
      <w:rFonts w:ascii="宋体" w:eastAsia="宋体"/>
    </w:rPr>
  </w:style>
  <w:style w:type="paragraph" w:customStyle="1" w:styleId="86">
    <w:name w:val="封面标准文稿类别"/>
    <w:basedOn w:val="85"/>
    <w:qFormat/>
    <w:uiPriority w:val="0"/>
    <w:pPr>
      <w:framePr/>
      <w:spacing w:after="160" w:line="240" w:lineRule="auto"/>
    </w:pPr>
    <w:rPr>
      <w:sz w:val="24"/>
    </w:rPr>
  </w:style>
  <w:style w:type="paragraph" w:customStyle="1" w:styleId="87">
    <w:name w:val="封面标准文稿编辑信息"/>
    <w:basedOn w:val="86"/>
    <w:qFormat/>
    <w:uiPriority w:val="0"/>
    <w:pPr>
      <w:framePr/>
      <w:spacing w:before="180" w:line="180" w:lineRule="exact"/>
    </w:pPr>
    <w:rPr>
      <w:sz w:val="21"/>
    </w:rPr>
  </w:style>
  <w:style w:type="paragraph" w:customStyle="1" w:styleId="88">
    <w:name w:val="封面正文"/>
    <w:qFormat/>
    <w:uiPriority w:val="0"/>
    <w:pPr>
      <w:jc w:val="both"/>
    </w:pPr>
    <w:rPr>
      <w:rFonts w:ascii="Times New Roman" w:hAnsi="Times New Roman" w:eastAsia="宋体" w:cs="Times New Roman"/>
      <w:lang w:val="en-US" w:eastAsia="zh-CN" w:bidi="ar-SA"/>
    </w:rPr>
  </w:style>
  <w:style w:type="paragraph" w:customStyle="1" w:styleId="89">
    <w:name w:val="附录标识"/>
    <w:basedOn w:val="1"/>
    <w:next w:val="25"/>
    <w:qFormat/>
    <w:uiPriority w:val="0"/>
    <w:pPr>
      <w:keepNext/>
      <w:widowControl/>
      <w:numPr>
        <w:ilvl w:val="0"/>
        <w:numId w:val="12"/>
      </w:numPr>
      <w:shd w:val="clear" w:color="FFFFFF" w:fill="FFFFFF"/>
      <w:tabs>
        <w:tab w:val="left" w:pos="360"/>
        <w:tab w:val="left" w:pos="6405"/>
      </w:tabs>
      <w:spacing w:before="640" w:after="280"/>
      <w:jc w:val="center"/>
      <w:outlineLvl w:val="0"/>
    </w:pPr>
    <w:rPr>
      <w:rFonts w:ascii="黑体" w:hAnsi="Times New Roman" w:eastAsia="黑体" w:cs="Times New Roman"/>
      <w:kern w:val="0"/>
      <w:szCs w:val="20"/>
    </w:rPr>
  </w:style>
  <w:style w:type="paragraph" w:customStyle="1" w:styleId="90">
    <w:name w:val="附录标题"/>
    <w:basedOn w:val="25"/>
    <w:next w:val="25"/>
    <w:qFormat/>
    <w:uiPriority w:val="0"/>
    <w:pPr>
      <w:ind w:firstLine="0" w:firstLineChars="0"/>
      <w:jc w:val="center"/>
    </w:pPr>
    <w:rPr>
      <w:rFonts w:ascii="黑体" w:eastAsia="黑体"/>
    </w:rPr>
  </w:style>
  <w:style w:type="paragraph" w:customStyle="1" w:styleId="91">
    <w:name w:val="附录表标号"/>
    <w:basedOn w:val="1"/>
    <w:next w:val="25"/>
    <w:qFormat/>
    <w:uiPriority w:val="0"/>
    <w:pPr>
      <w:numPr>
        <w:ilvl w:val="0"/>
        <w:numId w:val="13"/>
      </w:numPr>
      <w:tabs>
        <w:tab w:val="clear" w:pos="0"/>
      </w:tabs>
      <w:spacing w:line="14" w:lineRule="exact"/>
      <w:ind w:left="811" w:hanging="448"/>
      <w:jc w:val="center"/>
      <w:outlineLvl w:val="0"/>
    </w:pPr>
    <w:rPr>
      <w:rFonts w:ascii="Times New Roman" w:hAnsi="Times New Roman" w:eastAsia="宋体" w:cs="Times New Roman"/>
      <w:color w:val="FFFFFF"/>
      <w:szCs w:val="24"/>
    </w:rPr>
  </w:style>
  <w:style w:type="paragraph" w:customStyle="1" w:styleId="92">
    <w:name w:val="附录表标题"/>
    <w:basedOn w:val="1"/>
    <w:next w:val="25"/>
    <w:qFormat/>
    <w:uiPriority w:val="0"/>
    <w:pPr>
      <w:numPr>
        <w:ilvl w:val="1"/>
        <w:numId w:val="13"/>
      </w:numPr>
      <w:tabs>
        <w:tab w:val="left" w:pos="180"/>
      </w:tabs>
      <w:spacing w:beforeLines="50" w:afterLines="50"/>
      <w:ind w:left="0" w:firstLine="0"/>
      <w:jc w:val="center"/>
    </w:pPr>
    <w:rPr>
      <w:rFonts w:ascii="黑体" w:hAnsi="Times New Roman" w:eastAsia="黑体" w:cs="Times New Roman"/>
      <w:szCs w:val="21"/>
    </w:rPr>
  </w:style>
  <w:style w:type="paragraph" w:customStyle="1" w:styleId="93">
    <w:name w:val="附录二级条标题"/>
    <w:basedOn w:val="1"/>
    <w:next w:val="25"/>
    <w:qFormat/>
    <w:uiPriority w:val="0"/>
    <w:pPr>
      <w:widowControl/>
      <w:numPr>
        <w:ilvl w:val="3"/>
        <w:numId w:val="12"/>
      </w:numPr>
      <w:tabs>
        <w:tab w:val="left" w:pos="360"/>
      </w:tabs>
      <w:wordWrap w:val="0"/>
      <w:overflowPunct w:val="0"/>
      <w:autoSpaceDE w:val="0"/>
      <w:autoSpaceDN w:val="0"/>
      <w:spacing w:beforeLines="50" w:afterLines="50"/>
      <w:textAlignment w:val="baseline"/>
      <w:outlineLvl w:val="3"/>
    </w:pPr>
    <w:rPr>
      <w:rFonts w:ascii="黑体" w:hAnsi="Times New Roman" w:eastAsia="黑体" w:cs="Times New Roman"/>
      <w:kern w:val="21"/>
      <w:szCs w:val="20"/>
    </w:rPr>
  </w:style>
  <w:style w:type="paragraph" w:customStyle="1" w:styleId="94">
    <w:name w:val="附录二级无"/>
    <w:basedOn w:val="93"/>
    <w:qFormat/>
    <w:uiPriority w:val="0"/>
    <w:pPr>
      <w:tabs>
        <w:tab w:val="clear" w:pos="360"/>
      </w:tabs>
      <w:spacing w:beforeLines="0" w:afterLines="0"/>
    </w:pPr>
    <w:rPr>
      <w:rFonts w:ascii="宋体" w:eastAsia="宋体"/>
      <w:szCs w:val="21"/>
    </w:rPr>
  </w:style>
  <w:style w:type="paragraph" w:customStyle="1" w:styleId="95">
    <w:name w:val="附录公式"/>
    <w:basedOn w:val="25"/>
    <w:next w:val="25"/>
    <w:link w:val="96"/>
    <w:qFormat/>
    <w:uiPriority w:val="0"/>
  </w:style>
  <w:style w:type="character" w:customStyle="1" w:styleId="96">
    <w:name w:val="附录公式 Char"/>
    <w:basedOn w:val="44"/>
    <w:link w:val="95"/>
    <w:qFormat/>
    <w:uiPriority w:val="0"/>
    <w:rPr>
      <w:rFonts w:ascii="宋体" w:hAnsi="Times New Roman" w:eastAsia="宋体" w:cs="Times New Roman"/>
      <w:kern w:val="0"/>
      <w:szCs w:val="20"/>
    </w:rPr>
  </w:style>
  <w:style w:type="paragraph" w:customStyle="1" w:styleId="97">
    <w:name w:val="附录公式编号制表符"/>
    <w:basedOn w:val="1"/>
    <w:next w:val="25"/>
    <w:qFormat/>
    <w:uiPriority w:val="0"/>
    <w:pPr>
      <w:widowControl/>
      <w:tabs>
        <w:tab w:val="center" w:pos="4201"/>
        <w:tab w:val="right" w:leader="dot" w:pos="9298"/>
      </w:tabs>
      <w:autoSpaceDE w:val="0"/>
      <w:autoSpaceDN w:val="0"/>
    </w:pPr>
    <w:rPr>
      <w:rFonts w:ascii="宋体" w:hAnsi="Times New Roman" w:eastAsia="宋体" w:cs="Times New Roman"/>
      <w:kern w:val="0"/>
      <w:szCs w:val="20"/>
    </w:rPr>
  </w:style>
  <w:style w:type="paragraph" w:customStyle="1" w:styleId="98">
    <w:name w:val="附录三级条标题"/>
    <w:basedOn w:val="93"/>
    <w:next w:val="25"/>
    <w:qFormat/>
    <w:uiPriority w:val="0"/>
    <w:pPr>
      <w:numPr>
        <w:ilvl w:val="4"/>
      </w:numPr>
      <w:outlineLvl w:val="4"/>
    </w:pPr>
  </w:style>
  <w:style w:type="paragraph" w:customStyle="1" w:styleId="99">
    <w:name w:val="附录三级无"/>
    <w:basedOn w:val="98"/>
    <w:qFormat/>
    <w:uiPriority w:val="0"/>
    <w:pPr>
      <w:tabs>
        <w:tab w:val="clear" w:pos="360"/>
      </w:tabs>
      <w:spacing w:beforeLines="0" w:afterLines="0"/>
    </w:pPr>
    <w:rPr>
      <w:rFonts w:ascii="宋体" w:eastAsia="宋体"/>
      <w:szCs w:val="21"/>
    </w:rPr>
  </w:style>
  <w:style w:type="paragraph" w:customStyle="1" w:styleId="100">
    <w:name w:val="附录数字编号列项（二级）"/>
    <w:qFormat/>
    <w:uiPriority w:val="0"/>
    <w:pPr>
      <w:numPr>
        <w:ilvl w:val="1"/>
        <w:numId w:val="14"/>
      </w:numPr>
    </w:pPr>
    <w:rPr>
      <w:rFonts w:ascii="宋体" w:hAnsi="Times New Roman" w:eastAsia="宋体" w:cs="Times New Roman"/>
      <w:sz w:val="21"/>
      <w:lang w:val="en-US" w:eastAsia="zh-CN" w:bidi="ar-SA"/>
    </w:rPr>
  </w:style>
  <w:style w:type="paragraph" w:customStyle="1" w:styleId="101">
    <w:name w:val="附录四级条标题"/>
    <w:basedOn w:val="98"/>
    <w:next w:val="25"/>
    <w:qFormat/>
    <w:uiPriority w:val="0"/>
    <w:pPr>
      <w:numPr>
        <w:ilvl w:val="5"/>
      </w:numPr>
      <w:outlineLvl w:val="5"/>
    </w:pPr>
  </w:style>
  <w:style w:type="paragraph" w:customStyle="1" w:styleId="102">
    <w:name w:val="附录四级无"/>
    <w:basedOn w:val="101"/>
    <w:qFormat/>
    <w:uiPriority w:val="0"/>
    <w:pPr>
      <w:tabs>
        <w:tab w:val="clear" w:pos="360"/>
      </w:tabs>
      <w:spacing w:beforeLines="0" w:afterLines="0"/>
    </w:pPr>
    <w:rPr>
      <w:rFonts w:ascii="宋体" w:eastAsia="宋体"/>
      <w:szCs w:val="21"/>
    </w:rPr>
  </w:style>
  <w:style w:type="paragraph" w:customStyle="1" w:styleId="103">
    <w:name w:val="附录图标号"/>
    <w:basedOn w:val="1"/>
    <w:qFormat/>
    <w:uiPriority w:val="0"/>
    <w:pPr>
      <w:keepNext/>
      <w:pageBreakBefore/>
      <w:widowControl/>
      <w:numPr>
        <w:ilvl w:val="0"/>
        <w:numId w:val="15"/>
      </w:numPr>
      <w:spacing w:line="14" w:lineRule="exact"/>
      <w:ind w:left="0" w:firstLine="363"/>
      <w:jc w:val="center"/>
      <w:outlineLvl w:val="0"/>
    </w:pPr>
    <w:rPr>
      <w:rFonts w:ascii="Times New Roman" w:hAnsi="Times New Roman" w:eastAsia="宋体" w:cs="Times New Roman"/>
      <w:color w:val="FFFFFF"/>
      <w:szCs w:val="24"/>
    </w:rPr>
  </w:style>
  <w:style w:type="paragraph" w:customStyle="1" w:styleId="104">
    <w:name w:val="附录图标题"/>
    <w:basedOn w:val="1"/>
    <w:next w:val="25"/>
    <w:qFormat/>
    <w:uiPriority w:val="0"/>
    <w:pPr>
      <w:numPr>
        <w:ilvl w:val="1"/>
        <w:numId w:val="15"/>
      </w:numPr>
      <w:tabs>
        <w:tab w:val="left" w:pos="363"/>
      </w:tabs>
      <w:spacing w:beforeLines="50" w:afterLines="50"/>
      <w:ind w:left="0" w:firstLine="0"/>
      <w:jc w:val="center"/>
    </w:pPr>
    <w:rPr>
      <w:rFonts w:ascii="黑体" w:hAnsi="Times New Roman" w:eastAsia="黑体" w:cs="Times New Roman"/>
      <w:szCs w:val="21"/>
    </w:rPr>
  </w:style>
  <w:style w:type="paragraph" w:customStyle="1" w:styleId="105">
    <w:name w:val="附录五级条标题"/>
    <w:basedOn w:val="101"/>
    <w:next w:val="25"/>
    <w:qFormat/>
    <w:uiPriority w:val="0"/>
    <w:pPr>
      <w:numPr>
        <w:ilvl w:val="6"/>
      </w:numPr>
      <w:outlineLvl w:val="6"/>
    </w:pPr>
  </w:style>
  <w:style w:type="paragraph" w:customStyle="1" w:styleId="106">
    <w:name w:val="附录五级无"/>
    <w:basedOn w:val="105"/>
    <w:qFormat/>
    <w:uiPriority w:val="0"/>
    <w:pPr>
      <w:tabs>
        <w:tab w:val="clear" w:pos="360"/>
      </w:tabs>
      <w:spacing w:beforeLines="0" w:afterLines="0"/>
    </w:pPr>
    <w:rPr>
      <w:rFonts w:ascii="宋体" w:eastAsia="宋体"/>
      <w:szCs w:val="21"/>
    </w:rPr>
  </w:style>
  <w:style w:type="paragraph" w:customStyle="1" w:styleId="107">
    <w:name w:val="附录章标题"/>
    <w:next w:val="25"/>
    <w:qFormat/>
    <w:uiPriority w:val="0"/>
    <w:pPr>
      <w:numPr>
        <w:ilvl w:val="1"/>
        <w:numId w:val="12"/>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08">
    <w:name w:val="附录一级条标题"/>
    <w:basedOn w:val="107"/>
    <w:next w:val="25"/>
    <w:qFormat/>
    <w:uiPriority w:val="0"/>
    <w:pPr>
      <w:numPr>
        <w:ilvl w:val="2"/>
      </w:numPr>
      <w:autoSpaceDN w:val="0"/>
      <w:spacing w:beforeLines="50" w:afterLines="50"/>
      <w:outlineLvl w:val="2"/>
    </w:pPr>
  </w:style>
  <w:style w:type="paragraph" w:customStyle="1" w:styleId="109">
    <w:name w:val="附录一级无"/>
    <w:basedOn w:val="108"/>
    <w:qFormat/>
    <w:uiPriority w:val="0"/>
    <w:pPr>
      <w:tabs>
        <w:tab w:val="clear" w:pos="360"/>
      </w:tabs>
      <w:spacing w:beforeLines="0" w:afterLines="0"/>
    </w:pPr>
    <w:rPr>
      <w:rFonts w:ascii="宋体" w:eastAsia="宋体"/>
      <w:szCs w:val="21"/>
    </w:rPr>
  </w:style>
  <w:style w:type="paragraph" w:customStyle="1" w:styleId="110">
    <w:name w:val="附录字母编号列项（一级）"/>
    <w:qFormat/>
    <w:uiPriority w:val="0"/>
    <w:pPr>
      <w:numPr>
        <w:ilvl w:val="0"/>
        <w:numId w:val="14"/>
      </w:numPr>
    </w:pPr>
    <w:rPr>
      <w:rFonts w:ascii="宋体" w:hAnsi="Times New Roman" w:eastAsia="宋体" w:cs="Times New Roman"/>
      <w:sz w:val="21"/>
      <w:lang w:val="en-US" w:eastAsia="zh-CN" w:bidi="ar-SA"/>
    </w:rPr>
  </w:style>
  <w:style w:type="character" w:customStyle="1" w:styleId="111">
    <w:name w:val="脚注文本 Char"/>
    <w:basedOn w:val="36"/>
    <w:link w:val="27"/>
    <w:qFormat/>
    <w:uiPriority w:val="0"/>
    <w:rPr>
      <w:rFonts w:ascii="宋体" w:hAnsi="Times New Roman" w:eastAsia="宋体" w:cs="Times New Roman"/>
      <w:sz w:val="18"/>
      <w:szCs w:val="18"/>
    </w:rPr>
  </w:style>
  <w:style w:type="paragraph" w:customStyle="1" w:styleId="112">
    <w:name w:val="列项说明"/>
    <w:basedOn w:val="1"/>
    <w:qFormat/>
    <w:uiPriority w:val="0"/>
    <w:pPr>
      <w:adjustRightInd w:val="0"/>
      <w:spacing w:line="320" w:lineRule="exact"/>
      <w:ind w:left="400" w:leftChars="200" w:hanging="200" w:hangingChars="200"/>
      <w:jc w:val="left"/>
      <w:textAlignment w:val="baseline"/>
    </w:pPr>
    <w:rPr>
      <w:rFonts w:ascii="宋体" w:hAnsi="Times New Roman" w:eastAsia="宋体" w:cs="Times New Roman"/>
      <w:kern w:val="0"/>
      <w:szCs w:val="20"/>
    </w:rPr>
  </w:style>
  <w:style w:type="paragraph" w:customStyle="1" w:styleId="113">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14">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15">
    <w:name w:val="其他标准标志"/>
    <w:basedOn w:val="71"/>
    <w:qFormat/>
    <w:uiPriority w:val="0"/>
    <w:pPr>
      <w:framePr w:w="6101" w:vAnchor="page" w:hAnchor="page" w:x="4673" w:y="942"/>
    </w:pPr>
    <w:rPr>
      <w:w w:val="130"/>
    </w:rPr>
  </w:style>
  <w:style w:type="paragraph" w:customStyle="1" w:styleId="116">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17">
    <w:name w:val="其他发布部门"/>
    <w:basedOn w:val="79"/>
    <w:qFormat/>
    <w:uiPriority w:val="0"/>
    <w:pPr>
      <w:framePr w:y="15310"/>
      <w:spacing w:line="0" w:lineRule="atLeast"/>
    </w:pPr>
    <w:rPr>
      <w:rFonts w:ascii="黑体" w:eastAsia="黑体"/>
      <w:b w:val="0"/>
    </w:rPr>
  </w:style>
  <w:style w:type="paragraph" w:customStyle="1" w:styleId="118">
    <w:name w:val="前言、引言标题"/>
    <w:next w:val="25"/>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19">
    <w:name w:val="三级无"/>
    <w:basedOn w:val="54"/>
    <w:qFormat/>
    <w:uiPriority w:val="0"/>
    <w:pPr>
      <w:spacing w:beforeLines="0" w:afterLines="0"/>
    </w:pPr>
    <w:rPr>
      <w:rFonts w:ascii="宋体" w:eastAsia="宋体"/>
    </w:rPr>
  </w:style>
  <w:style w:type="paragraph" w:customStyle="1" w:styleId="120">
    <w:name w:val="实施日期"/>
    <w:basedOn w:val="80"/>
    <w:qFormat/>
    <w:uiPriority w:val="0"/>
    <w:pPr>
      <w:framePr w:vAnchor="page" w:hAnchor="text"/>
      <w:jc w:val="right"/>
    </w:pPr>
  </w:style>
  <w:style w:type="paragraph" w:customStyle="1" w:styleId="121">
    <w:name w:val="示例后文字"/>
    <w:basedOn w:val="25"/>
    <w:next w:val="25"/>
    <w:qFormat/>
    <w:uiPriority w:val="0"/>
    <w:pPr>
      <w:ind w:firstLine="360"/>
    </w:pPr>
    <w:rPr>
      <w:sz w:val="18"/>
    </w:rPr>
  </w:style>
  <w:style w:type="paragraph" w:customStyle="1" w:styleId="122">
    <w:name w:val="首示例"/>
    <w:next w:val="25"/>
    <w:link w:val="123"/>
    <w:qFormat/>
    <w:uiPriority w:val="0"/>
    <w:pPr>
      <w:tabs>
        <w:tab w:val="left" w:pos="360"/>
      </w:tabs>
    </w:pPr>
    <w:rPr>
      <w:rFonts w:ascii="宋体" w:hAnsi="宋体" w:eastAsia="宋体" w:cs="Times New Roman"/>
      <w:kern w:val="2"/>
      <w:sz w:val="18"/>
      <w:szCs w:val="18"/>
      <w:lang w:val="en-US" w:eastAsia="zh-CN" w:bidi="ar-SA"/>
    </w:rPr>
  </w:style>
  <w:style w:type="character" w:customStyle="1" w:styleId="123">
    <w:name w:val="首示例 Char"/>
    <w:link w:val="122"/>
    <w:qFormat/>
    <w:uiPriority w:val="0"/>
    <w:rPr>
      <w:rFonts w:ascii="宋体" w:hAnsi="宋体" w:eastAsia="宋体" w:cs="Times New Roman"/>
      <w:sz w:val="18"/>
      <w:szCs w:val="18"/>
    </w:rPr>
  </w:style>
  <w:style w:type="paragraph" w:customStyle="1" w:styleId="124">
    <w:name w:val="四级无"/>
    <w:basedOn w:val="58"/>
    <w:qFormat/>
    <w:uiPriority w:val="0"/>
    <w:pPr>
      <w:numPr>
        <w:ilvl w:val="0"/>
        <w:numId w:val="16"/>
      </w:numPr>
      <w:spacing w:beforeLines="0" w:afterLines="0"/>
      <w:ind w:firstLine="0"/>
    </w:pPr>
    <w:rPr>
      <w:rFonts w:ascii="宋体" w:eastAsia="宋体"/>
    </w:rPr>
  </w:style>
  <w:style w:type="paragraph" w:customStyle="1" w:styleId="125">
    <w:name w:val="条文脚注"/>
    <w:basedOn w:val="27"/>
    <w:qFormat/>
    <w:uiPriority w:val="0"/>
    <w:pPr>
      <w:numPr>
        <w:numId w:val="0"/>
      </w:numPr>
      <w:jc w:val="both"/>
    </w:pPr>
  </w:style>
  <w:style w:type="paragraph" w:customStyle="1" w:styleId="126">
    <w:name w:val="图标脚注说明"/>
    <w:basedOn w:val="25"/>
    <w:qFormat/>
    <w:uiPriority w:val="0"/>
    <w:pPr>
      <w:ind w:left="840" w:hanging="420" w:firstLineChars="0"/>
    </w:pPr>
    <w:rPr>
      <w:sz w:val="18"/>
      <w:szCs w:val="18"/>
    </w:rPr>
  </w:style>
  <w:style w:type="paragraph" w:customStyle="1" w:styleId="127">
    <w:name w:val="图表脚注说明"/>
    <w:basedOn w:val="1"/>
    <w:qFormat/>
    <w:uiPriority w:val="0"/>
    <w:pPr>
      <w:ind w:left="544" w:hanging="181"/>
    </w:pPr>
    <w:rPr>
      <w:rFonts w:ascii="宋体" w:hAnsi="Times New Roman" w:eastAsia="宋体" w:cs="Times New Roman"/>
      <w:sz w:val="18"/>
      <w:szCs w:val="18"/>
    </w:rPr>
  </w:style>
  <w:style w:type="paragraph" w:customStyle="1" w:styleId="128">
    <w:name w:val="图的脚注"/>
    <w:next w:val="25"/>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character" w:customStyle="1" w:styleId="129">
    <w:name w:val="尾注文本 Char"/>
    <w:basedOn w:val="36"/>
    <w:link w:val="17"/>
    <w:semiHidden/>
    <w:qFormat/>
    <w:uiPriority w:val="0"/>
    <w:rPr>
      <w:rFonts w:ascii="Times New Roman" w:hAnsi="Times New Roman" w:eastAsia="宋体" w:cs="Times New Roman"/>
      <w:szCs w:val="24"/>
    </w:rPr>
  </w:style>
  <w:style w:type="character" w:customStyle="1" w:styleId="130">
    <w:name w:val="文档结构图 Char"/>
    <w:basedOn w:val="36"/>
    <w:link w:val="9"/>
    <w:semiHidden/>
    <w:qFormat/>
    <w:uiPriority w:val="0"/>
    <w:rPr>
      <w:rFonts w:ascii="Times New Roman" w:hAnsi="Times New Roman" w:eastAsia="宋体" w:cs="Times New Roman"/>
      <w:szCs w:val="24"/>
      <w:shd w:val="clear" w:color="auto" w:fill="000080"/>
    </w:rPr>
  </w:style>
  <w:style w:type="paragraph" w:customStyle="1" w:styleId="131">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32">
    <w:name w:val="五级无"/>
    <w:basedOn w:val="59"/>
    <w:qFormat/>
    <w:uiPriority w:val="0"/>
    <w:pPr>
      <w:spacing w:beforeLines="0" w:afterLines="0"/>
    </w:pPr>
    <w:rPr>
      <w:rFonts w:ascii="宋体" w:eastAsia="宋体"/>
    </w:rPr>
  </w:style>
  <w:style w:type="paragraph" w:customStyle="1" w:styleId="133">
    <w:name w:val="一级无"/>
    <w:basedOn w:val="45"/>
    <w:qFormat/>
    <w:uiPriority w:val="0"/>
    <w:pPr>
      <w:spacing w:beforeLines="0" w:afterLines="0"/>
    </w:pPr>
    <w:rPr>
      <w:rFonts w:ascii="宋体" w:eastAsia="宋体"/>
    </w:rPr>
  </w:style>
  <w:style w:type="paragraph" w:customStyle="1" w:styleId="134">
    <w:name w:val="正文表标题"/>
    <w:next w:val="25"/>
    <w:qFormat/>
    <w:uiPriority w:val="0"/>
    <w:pPr>
      <w:numPr>
        <w:ilvl w:val="0"/>
        <w:numId w:val="17"/>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5">
    <w:name w:val="正文公式编号制表符"/>
    <w:basedOn w:val="25"/>
    <w:next w:val="25"/>
    <w:qFormat/>
    <w:uiPriority w:val="0"/>
    <w:pPr>
      <w:ind w:firstLine="0" w:firstLineChars="0"/>
    </w:pPr>
  </w:style>
  <w:style w:type="paragraph" w:customStyle="1" w:styleId="136">
    <w:name w:val="正文图标题"/>
    <w:next w:val="25"/>
    <w:qFormat/>
    <w:uiPriority w:val="0"/>
    <w:pPr>
      <w:numPr>
        <w:ilvl w:val="0"/>
        <w:numId w:val="18"/>
      </w:numPr>
      <w:spacing w:beforeLines="50" w:afterLines="50"/>
      <w:jc w:val="center"/>
    </w:pPr>
    <w:rPr>
      <w:rFonts w:ascii="黑体" w:hAnsi="Times New Roman" w:eastAsia="黑体" w:cs="Times New Roman"/>
      <w:sz w:val="21"/>
      <w:lang w:val="en-US" w:eastAsia="zh-CN" w:bidi="ar-SA"/>
    </w:rPr>
  </w:style>
  <w:style w:type="paragraph" w:customStyle="1" w:styleId="137">
    <w:name w:val="终结线"/>
    <w:basedOn w:val="1"/>
    <w:qFormat/>
    <w:uiPriority w:val="0"/>
    <w:pPr>
      <w:framePr w:hSpace="181" w:vSpace="181" w:wrap="around" w:vAnchor="text" w:hAnchor="margin" w:xAlign="center" w:y="285"/>
    </w:pPr>
    <w:rPr>
      <w:rFonts w:ascii="Times New Roman" w:hAnsi="Times New Roman" w:eastAsia="宋体" w:cs="Times New Roman"/>
      <w:szCs w:val="24"/>
    </w:rPr>
  </w:style>
  <w:style w:type="paragraph" w:customStyle="1" w:styleId="138">
    <w:name w:val="其他发布日期"/>
    <w:basedOn w:val="80"/>
    <w:qFormat/>
    <w:uiPriority w:val="0"/>
    <w:pPr>
      <w:framePr w:vAnchor="page" w:hAnchor="text" w:x="1419"/>
    </w:pPr>
  </w:style>
  <w:style w:type="paragraph" w:customStyle="1" w:styleId="139">
    <w:name w:val="其他实施日期"/>
    <w:basedOn w:val="120"/>
    <w:qFormat/>
    <w:uiPriority w:val="0"/>
    <w:pPr>
      <w:framePr/>
    </w:pPr>
  </w:style>
  <w:style w:type="paragraph" w:customStyle="1" w:styleId="140">
    <w:name w:val="封面标准名称2"/>
    <w:basedOn w:val="83"/>
    <w:qFormat/>
    <w:uiPriority w:val="0"/>
    <w:pPr>
      <w:framePr w:y="4469"/>
      <w:spacing w:beforeLines="630"/>
    </w:pPr>
  </w:style>
  <w:style w:type="paragraph" w:customStyle="1" w:styleId="141">
    <w:name w:val="封面标准英文名称2"/>
    <w:basedOn w:val="84"/>
    <w:qFormat/>
    <w:uiPriority w:val="0"/>
    <w:pPr>
      <w:framePr w:y="4469"/>
    </w:pPr>
  </w:style>
  <w:style w:type="paragraph" w:customStyle="1" w:styleId="142">
    <w:name w:val="封面一致性程度标识2"/>
    <w:basedOn w:val="85"/>
    <w:qFormat/>
    <w:uiPriority w:val="0"/>
    <w:pPr>
      <w:framePr w:y="4469"/>
    </w:pPr>
  </w:style>
  <w:style w:type="paragraph" w:customStyle="1" w:styleId="143">
    <w:name w:val="封面标准文稿类别2"/>
    <w:basedOn w:val="86"/>
    <w:qFormat/>
    <w:uiPriority w:val="0"/>
    <w:pPr>
      <w:framePr w:y="4469"/>
    </w:pPr>
  </w:style>
  <w:style w:type="paragraph" w:customStyle="1" w:styleId="144">
    <w:name w:val="封面标准文稿编辑信息2"/>
    <w:basedOn w:val="87"/>
    <w:qFormat/>
    <w:uiPriority w:val="0"/>
    <w:pPr>
      <w:framePr w:y="4469"/>
    </w:pPr>
  </w:style>
  <w:style w:type="character" w:customStyle="1" w:styleId="145">
    <w:name w:val="公式 Char Char"/>
    <w:link w:val="146"/>
    <w:qFormat/>
    <w:uiPriority w:val="0"/>
  </w:style>
  <w:style w:type="paragraph" w:customStyle="1" w:styleId="146">
    <w:name w:val="公式"/>
    <w:basedOn w:val="1"/>
    <w:link w:val="145"/>
    <w:qFormat/>
    <w:uiPriority w:val="0"/>
    <w:pPr>
      <w:adjustRightInd w:val="0"/>
      <w:snapToGrid w:val="0"/>
      <w:spacing w:beforeLines="50" w:afterLines="50" w:line="360" w:lineRule="auto"/>
      <w:ind w:firstLine="880" w:firstLineChars="200"/>
      <w:jc w:val="right"/>
    </w:pPr>
  </w:style>
  <w:style w:type="character" w:customStyle="1" w:styleId="147">
    <w:name w:val="批注框文本 Char"/>
    <w:basedOn w:val="36"/>
    <w:link w:val="18"/>
    <w:qFormat/>
    <w:uiPriority w:val="0"/>
    <w:rPr>
      <w:rFonts w:ascii="Times New Roman" w:hAnsi="Times New Roman" w:eastAsia="宋体" w:cs="Times New Roman"/>
      <w:sz w:val="18"/>
      <w:szCs w:val="18"/>
    </w:rPr>
  </w:style>
  <w:style w:type="character" w:customStyle="1" w:styleId="148">
    <w:name w:val="A正文 Char"/>
    <w:link w:val="149"/>
    <w:qFormat/>
    <w:locked/>
    <w:uiPriority w:val="0"/>
    <w:rPr>
      <w:rFonts w:eastAsia="仿宋_GB2312" w:cs="Tahoma"/>
      <w:color w:val="000000"/>
      <w:sz w:val="28"/>
      <w:szCs w:val="24"/>
    </w:rPr>
  </w:style>
  <w:style w:type="paragraph" w:customStyle="1" w:styleId="149">
    <w:name w:val="A正文"/>
    <w:basedOn w:val="6"/>
    <w:link w:val="148"/>
    <w:qFormat/>
    <w:uiPriority w:val="0"/>
    <w:pPr>
      <w:widowControl/>
      <w:tabs>
        <w:tab w:val="left" w:pos="567"/>
        <w:tab w:val="left" w:pos="1134"/>
      </w:tabs>
      <w:snapToGrid w:val="0"/>
      <w:spacing w:line="360" w:lineRule="auto"/>
      <w:ind w:firstLine="200"/>
    </w:pPr>
    <w:rPr>
      <w:rFonts w:eastAsia="仿宋_GB2312" w:cs="Tahoma" w:asciiTheme="minorHAnsi" w:hAnsiTheme="minorHAnsi"/>
      <w:color w:val="000000"/>
      <w:sz w:val="28"/>
    </w:rPr>
  </w:style>
  <w:style w:type="paragraph" w:styleId="150">
    <w:name w:val="List Paragraph"/>
    <w:basedOn w:val="1"/>
    <w:qFormat/>
    <w:uiPriority w:val="34"/>
    <w:pPr>
      <w:ind w:firstLine="420" w:firstLineChars="200"/>
    </w:pPr>
  </w:style>
  <w:style w:type="paragraph" w:customStyle="1" w:styleId="151">
    <w:name w:val="正文缩进1"/>
    <w:basedOn w:val="1"/>
    <w:qFormat/>
    <w:uiPriority w:val="99"/>
    <w:pPr>
      <w:widowControl/>
      <w:spacing w:before="65" w:beforeAutospacing="1" w:afterAutospacing="1"/>
      <w:ind w:firstLine="420" w:firstLineChars="200"/>
      <w:jc w:val="left"/>
    </w:pPr>
    <w:rPr>
      <w:rFonts w:ascii="Calibri" w:hAnsi="Calibri" w:eastAsia="宋体" w:cs="Times New Roman"/>
      <w:szCs w:val="21"/>
    </w:rPr>
  </w:style>
  <w:style w:type="character" w:customStyle="1" w:styleId="152">
    <w:name w:val="标题 2 Char"/>
    <w:basedOn w:val="36"/>
    <w:link w:val="2"/>
    <w:semiHidden/>
    <w:qFormat/>
    <w:uiPriority w:val="9"/>
    <w:rPr>
      <w:rFonts w:asciiTheme="majorHAnsi" w:hAnsiTheme="majorHAnsi" w:eastAsiaTheme="majorEastAsia" w:cstheme="majorBidi"/>
      <w:b/>
      <w:bCs/>
      <w:kern w:val="2"/>
      <w:sz w:val="32"/>
      <w:szCs w:val="32"/>
    </w:rPr>
  </w:style>
  <w:style w:type="paragraph" w:customStyle="1" w:styleId="153">
    <w:name w:val="WPSOffice手动目录 1"/>
    <w:qFormat/>
    <w:uiPriority w:val="0"/>
    <w:rPr>
      <w:rFonts w:ascii="Times New Roman" w:hAnsi="Times New Roman" w:eastAsia="宋体" w:cs="Times New Roman"/>
      <w:lang w:val="en-US" w:eastAsia="zh-CN" w:bidi="ar-SA"/>
    </w:rPr>
  </w:style>
  <w:style w:type="paragraph" w:customStyle="1" w:styleId="154">
    <w:name w:val="样式 样式 标题 1 + 黑体 五号 + 段前: 0.5 行 段后: 0.5 行"/>
    <w:basedOn w:val="1"/>
    <w:qFormat/>
    <w:uiPriority w:val="0"/>
    <w:pPr>
      <w:keepNext/>
      <w:spacing w:beforeLines="50" w:afterLines="50" w:line="360" w:lineRule="exact"/>
      <w:outlineLvl w:val="0"/>
    </w:pPr>
    <w:rPr>
      <w:rFonts w:ascii="Calibri" w:hAnsi="Calibri" w:eastAsia="Calibri" w:cs="Courier New"/>
      <w:b/>
      <w:szCs w:val="20"/>
    </w:rPr>
  </w:style>
  <w:style w:type="character" w:customStyle="1" w:styleId="155">
    <w:name w:val="font41"/>
    <w:basedOn w:val="36"/>
    <w:qFormat/>
    <w:uiPriority w:val="0"/>
    <w:rPr>
      <w:rFonts w:hint="eastAsia" w:ascii="宋体" w:hAnsi="宋体" w:eastAsia="宋体" w:cs="宋体"/>
      <w:b/>
      <w:bCs/>
      <w:color w:val="000000"/>
      <w:sz w:val="22"/>
      <w:szCs w:val="22"/>
      <w:u w:val="none"/>
    </w:rPr>
  </w:style>
  <w:style w:type="character" w:customStyle="1" w:styleId="156">
    <w:name w:val="font31"/>
    <w:basedOn w:val="36"/>
    <w:qFormat/>
    <w:uiPriority w:val="0"/>
    <w:rPr>
      <w:rFonts w:hint="default" w:ascii="Times New Roman" w:hAnsi="Times New Roman" w:cs="Times New Roman"/>
      <w:b/>
      <w:bCs/>
      <w:color w:val="000000"/>
      <w:sz w:val="22"/>
      <w:szCs w:val="22"/>
      <w:u w:val="none"/>
    </w:rPr>
  </w:style>
  <w:style w:type="character" w:customStyle="1" w:styleId="157">
    <w:name w:val="font51"/>
    <w:basedOn w:val="36"/>
    <w:qFormat/>
    <w:uiPriority w:val="0"/>
    <w:rPr>
      <w:rFonts w:hint="default" w:ascii="Times New Roman" w:hAnsi="Times New Roman" w:cs="Times New Roman"/>
      <w:b/>
      <w:bCs/>
      <w:color w:val="000000"/>
      <w:sz w:val="20"/>
      <w:szCs w:val="20"/>
      <w:u w:val="none"/>
    </w:rPr>
  </w:style>
  <w:style w:type="character" w:customStyle="1" w:styleId="158">
    <w:name w:val="font11"/>
    <w:basedOn w:val="36"/>
    <w:qFormat/>
    <w:uiPriority w:val="0"/>
    <w:rPr>
      <w:rFonts w:hint="default" w:ascii="Times New Roman" w:hAnsi="Times New Roman" w:cs="Times New Roman"/>
      <w:b/>
      <w:bCs/>
      <w:color w:val="000000"/>
      <w:sz w:val="22"/>
      <w:szCs w:val="22"/>
      <w:u w:val="none"/>
    </w:rPr>
  </w:style>
  <w:style w:type="paragraph" w:customStyle="1" w:styleId="159">
    <w:name w:val="编号正文缩进"/>
    <w:basedOn w:val="1"/>
    <w:qFormat/>
    <w:uiPriority w:val="0"/>
    <w:pPr>
      <w:numPr>
        <w:ilvl w:val="0"/>
        <w:numId w:val="19"/>
      </w:numPr>
      <w:ind w:firstLine="0"/>
    </w:pPr>
    <w:rPr>
      <w:szCs w:val="20"/>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1.emf"/><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0" Type="http://schemas.openxmlformats.org/officeDocument/2006/relationships/fontTable" Target="fontTable.xml"/><Relationship Id="rId4" Type="http://schemas.openxmlformats.org/officeDocument/2006/relationships/footer" Target="footer1.xml"/><Relationship Id="rId39" Type="http://schemas.openxmlformats.org/officeDocument/2006/relationships/customXml" Target="../customXml/item2.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oleObject" Target="embeddings/oleObject17.bin"/><Relationship Id="rId35" Type="http://schemas.openxmlformats.org/officeDocument/2006/relationships/oleObject" Target="embeddings/oleObject16.bin"/><Relationship Id="rId34" Type="http://schemas.openxmlformats.org/officeDocument/2006/relationships/oleObject" Target="embeddings/oleObject15.bin"/><Relationship Id="rId33" Type="http://schemas.openxmlformats.org/officeDocument/2006/relationships/oleObject" Target="embeddings/oleObject14.bin"/><Relationship Id="rId32" Type="http://schemas.openxmlformats.org/officeDocument/2006/relationships/image" Target="media/image12.wmf"/><Relationship Id="rId31" Type="http://schemas.openxmlformats.org/officeDocument/2006/relationships/oleObject" Target="embeddings/oleObject13.bin"/><Relationship Id="rId30" Type="http://schemas.openxmlformats.org/officeDocument/2006/relationships/image" Target="media/image11.wmf"/><Relationship Id="rId3" Type="http://schemas.openxmlformats.org/officeDocument/2006/relationships/header" Target="header1.xml"/><Relationship Id="rId29" Type="http://schemas.openxmlformats.org/officeDocument/2006/relationships/oleObject" Target="embeddings/oleObject12.bin"/><Relationship Id="rId28" Type="http://schemas.openxmlformats.org/officeDocument/2006/relationships/image" Target="media/image10.wmf"/><Relationship Id="rId27" Type="http://schemas.openxmlformats.org/officeDocument/2006/relationships/oleObject" Target="embeddings/oleObject11.bin"/><Relationship Id="rId26" Type="http://schemas.openxmlformats.org/officeDocument/2006/relationships/image" Target="media/image9.wmf"/><Relationship Id="rId25" Type="http://schemas.openxmlformats.org/officeDocument/2006/relationships/oleObject" Target="embeddings/oleObject10.bin"/><Relationship Id="rId24" Type="http://schemas.openxmlformats.org/officeDocument/2006/relationships/image" Target="media/image8.wmf"/><Relationship Id="rId23" Type="http://schemas.openxmlformats.org/officeDocument/2006/relationships/oleObject" Target="embeddings/oleObject9.bin"/><Relationship Id="rId22" Type="http://schemas.openxmlformats.org/officeDocument/2006/relationships/oleObject" Target="embeddings/oleObject8.bin"/><Relationship Id="rId21" Type="http://schemas.openxmlformats.org/officeDocument/2006/relationships/image" Target="media/image7.wmf"/><Relationship Id="rId20" Type="http://schemas.openxmlformats.org/officeDocument/2006/relationships/oleObject" Target="embeddings/oleObject7.bin"/><Relationship Id="rId2" Type="http://schemas.openxmlformats.org/officeDocument/2006/relationships/settings" Target="settings.xml"/><Relationship Id="rId19" Type="http://schemas.openxmlformats.org/officeDocument/2006/relationships/oleObject" Target="embeddings/oleObject6.bin"/><Relationship Id="rId18" Type="http://schemas.openxmlformats.org/officeDocument/2006/relationships/image" Target="media/image6.wmf"/><Relationship Id="rId17" Type="http://schemas.openxmlformats.org/officeDocument/2006/relationships/oleObject" Target="embeddings/oleObject5.bin"/><Relationship Id="rId16" Type="http://schemas.openxmlformats.org/officeDocument/2006/relationships/image" Target="media/image5.wmf"/><Relationship Id="rId15" Type="http://schemas.openxmlformats.org/officeDocument/2006/relationships/oleObject" Target="embeddings/oleObject4.bin"/><Relationship Id="rId14" Type="http://schemas.openxmlformats.org/officeDocument/2006/relationships/image" Target="media/image4.wmf"/><Relationship Id="rId13" Type="http://schemas.openxmlformats.org/officeDocument/2006/relationships/oleObject" Target="embeddings/oleObject3.bin"/><Relationship Id="rId12" Type="http://schemas.openxmlformats.org/officeDocument/2006/relationships/image" Target="media/image3.wmf"/><Relationship Id="rId11" Type="http://schemas.openxmlformats.org/officeDocument/2006/relationships/oleObject" Target="embeddings/oleObject2.bin"/><Relationship Id="rId10" Type="http://schemas.openxmlformats.org/officeDocument/2006/relationships/image" Target="media/image2.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Info spid="_x0000_s104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66B5A5-C4A0-4FAE-8CF9-ABC80B268798}">
  <ds:schemaRefs/>
</ds:datastoreItem>
</file>

<file path=docProps/app.xml><?xml version="1.0" encoding="utf-8"?>
<Properties xmlns="http://schemas.openxmlformats.org/officeDocument/2006/extended-properties" xmlns:vt="http://schemas.openxmlformats.org/officeDocument/2006/docPropsVTypes">
  <Template>Normal</Template>
  <Pages>32</Pages>
  <Words>1938</Words>
  <Characters>11052</Characters>
  <Lines>92</Lines>
  <Paragraphs>25</Paragraphs>
  <TotalTime>15</TotalTime>
  <ScaleCrop>false</ScaleCrop>
  <LinksUpToDate>false</LinksUpToDate>
  <CharactersWithSpaces>12965</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2021-11-18T12:47:00Z</dcterms:created>
  <dc:creator>彭 汝歆</dc:creator>
  <cp:lastModifiedBy>WPS_1559523732</cp:lastModifiedBy>
  <dcterms:modified xsi:type="dcterms:W3CDTF">2021-11-25T01:31:05Z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AC46F34B0A364B35B2E3BEE12EA22C1D</vt:lpwstr>
  </property>
</Properties>
</file>