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6" w:lineRule="exact"/>
        <w:rPr>
          <w:rFonts w:eastAsia="仿宋_GB2312"/>
          <w:sz w:val="32"/>
          <w:szCs w:val="32"/>
        </w:rPr>
      </w:pPr>
      <w:r>
        <w:rPr>
          <w:rFonts w:eastAsia="仿宋_GB2312"/>
          <w:sz w:val="32"/>
          <w:szCs w:val="32"/>
        </w:rPr>
        <w:t>附件1</w:t>
      </w:r>
    </w:p>
    <w:p>
      <w:pPr>
        <w:spacing w:line="596" w:lineRule="exact"/>
        <w:ind w:left="181" w:leftChars="86"/>
        <w:jc w:val="center"/>
        <w:rPr>
          <w:rFonts w:eastAsia="方正小标宋_GBK"/>
          <w:sz w:val="42"/>
          <w:szCs w:val="42"/>
        </w:rPr>
      </w:pPr>
      <w:r>
        <w:rPr>
          <w:rFonts w:eastAsia="方正小标宋_GBK"/>
          <w:sz w:val="42"/>
          <w:szCs w:val="42"/>
        </w:rPr>
        <w:t>202</w:t>
      </w:r>
      <w:r>
        <w:rPr>
          <w:rFonts w:hint="eastAsia" w:eastAsia="方正小标宋_GBK"/>
          <w:sz w:val="42"/>
          <w:szCs w:val="42"/>
        </w:rPr>
        <w:t>2</w:t>
      </w:r>
      <w:r>
        <w:rPr>
          <w:rFonts w:eastAsia="方正小标宋_GBK"/>
          <w:sz w:val="42"/>
          <w:szCs w:val="42"/>
        </w:rPr>
        <w:t>年重点流域水环境综合治理</w:t>
      </w:r>
    </w:p>
    <w:p>
      <w:pPr>
        <w:spacing w:line="596" w:lineRule="exact"/>
        <w:ind w:left="181" w:leftChars="86"/>
        <w:jc w:val="center"/>
        <w:rPr>
          <w:rFonts w:eastAsia="方正小标宋_GBK"/>
          <w:sz w:val="36"/>
          <w:szCs w:val="36"/>
        </w:rPr>
      </w:pPr>
      <w:r>
        <w:rPr>
          <w:rFonts w:eastAsia="方正小标宋_GBK"/>
          <w:sz w:val="42"/>
          <w:szCs w:val="42"/>
        </w:rPr>
        <w:t>专项中央预算内投资绩效目标表</w:t>
      </w:r>
    </w:p>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134"/>
        <w:gridCol w:w="1559"/>
        <w:gridCol w:w="181"/>
        <w:gridCol w:w="3504"/>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3408" w:type="dxa"/>
            <w:gridSpan w:val="4"/>
            <w:noWrap w:val="0"/>
            <w:vAlign w:val="center"/>
          </w:tcPr>
          <w:p>
            <w:pPr>
              <w:jc w:val="center"/>
            </w:pPr>
            <w:r>
              <w:t>专项名称</w:t>
            </w:r>
          </w:p>
        </w:tc>
        <w:tc>
          <w:tcPr>
            <w:tcW w:w="5914" w:type="dxa"/>
            <w:gridSpan w:val="2"/>
            <w:noWrap w:val="0"/>
            <w:vAlign w:val="center"/>
          </w:tcPr>
          <w:p>
            <w:pPr>
              <w:jc w:val="center"/>
            </w:pPr>
            <w:r>
              <w:t>重点流域水环境综合治理专项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3408" w:type="dxa"/>
            <w:gridSpan w:val="4"/>
            <w:noWrap w:val="0"/>
            <w:vAlign w:val="center"/>
          </w:tcPr>
          <w:p>
            <w:pPr>
              <w:jc w:val="center"/>
            </w:pPr>
            <w:r>
              <w:t>申报地方或单位</w:t>
            </w:r>
          </w:p>
        </w:tc>
        <w:tc>
          <w:tcPr>
            <w:tcW w:w="5914" w:type="dxa"/>
            <w:gridSpan w:val="2"/>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3408" w:type="dxa"/>
            <w:gridSpan w:val="4"/>
            <w:noWrap w:val="0"/>
            <w:vAlign w:val="center"/>
          </w:tcPr>
          <w:p>
            <w:pPr>
              <w:jc w:val="center"/>
            </w:pPr>
            <w:r>
              <w:t>申请中央预算内投资</w:t>
            </w:r>
          </w:p>
        </w:tc>
        <w:tc>
          <w:tcPr>
            <w:tcW w:w="5914" w:type="dxa"/>
            <w:gridSpan w:val="2"/>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1" w:hRule="atLeast"/>
          <w:jc w:val="center"/>
        </w:trPr>
        <w:tc>
          <w:tcPr>
            <w:tcW w:w="534" w:type="dxa"/>
            <w:noWrap w:val="0"/>
            <w:vAlign w:val="center"/>
          </w:tcPr>
          <w:p>
            <w:pPr>
              <w:jc w:val="center"/>
            </w:pPr>
            <w:r>
              <w:t>总体目标</w:t>
            </w:r>
          </w:p>
        </w:tc>
        <w:tc>
          <w:tcPr>
            <w:tcW w:w="8788" w:type="dxa"/>
            <w:gridSpan w:val="5"/>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restart"/>
            <w:noWrap w:val="0"/>
            <w:vAlign w:val="center"/>
          </w:tcPr>
          <w:p>
            <w:pPr>
              <w:jc w:val="center"/>
            </w:pPr>
            <w:r>
              <w:t>绩效指标</w:t>
            </w:r>
          </w:p>
        </w:tc>
        <w:tc>
          <w:tcPr>
            <w:tcW w:w="1134" w:type="dxa"/>
            <w:noWrap w:val="0"/>
            <w:vAlign w:val="center"/>
          </w:tcPr>
          <w:p>
            <w:pPr>
              <w:jc w:val="center"/>
            </w:pPr>
            <w:r>
              <w:t>一级指标</w:t>
            </w:r>
          </w:p>
        </w:tc>
        <w:tc>
          <w:tcPr>
            <w:tcW w:w="1559" w:type="dxa"/>
            <w:noWrap w:val="0"/>
            <w:vAlign w:val="center"/>
          </w:tcPr>
          <w:p>
            <w:pPr>
              <w:jc w:val="center"/>
            </w:pPr>
            <w:r>
              <w:t>二级指标</w:t>
            </w:r>
          </w:p>
        </w:tc>
        <w:tc>
          <w:tcPr>
            <w:tcW w:w="3685" w:type="dxa"/>
            <w:gridSpan w:val="2"/>
            <w:noWrap w:val="0"/>
            <w:vAlign w:val="center"/>
          </w:tcPr>
          <w:p>
            <w:pPr>
              <w:jc w:val="center"/>
            </w:pPr>
            <w:r>
              <w:t>三级指标</w:t>
            </w:r>
          </w:p>
        </w:tc>
        <w:tc>
          <w:tcPr>
            <w:tcW w:w="2410" w:type="dxa"/>
            <w:noWrap w:val="0"/>
            <w:vAlign w:val="center"/>
          </w:tcPr>
          <w:p>
            <w:pPr>
              <w:jc w:val="center"/>
            </w:pPr>
            <w:r>
              <w:t>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restart"/>
            <w:noWrap w:val="0"/>
            <w:vAlign w:val="center"/>
          </w:tcPr>
          <w:p>
            <w:pPr>
              <w:jc w:val="center"/>
            </w:pPr>
            <w:r>
              <w:t>实施效果指标</w:t>
            </w:r>
          </w:p>
        </w:tc>
        <w:tc>
          <w:tcPr>
            <w:tcW w:w="1559" w:type="dxa"/>
            <w:vMerge w:val="restart"/>
            <w:noWrap w:val="0"/>
            <w:vAlign w:val="center"/>
          </w:tcPr>
          <w:p>
            <w:pPr>
              <w:jc w:val="center"/>
            </w:pPr>
            <w:r>
              <w:t>产出指标</w:t>
            </w:r>
          </w:p>
        </w:tc>
        <w:tc>
          <w:tcPr>
            <w:tcW w:w="3685" w:type="dxa"/>
            <w:gridSpan w:val="2"/>
            <w:noWrap w:val="0"/>
            <w:vAlign w:val="center"/>
          </w:tcPr>
          <w:p>
            <w:pPr>
              <w:jc w:val="center"/>
            </w:pPr>
            <w:r>
              <w:t>建设污水处理能力</w:t>
            </w:r>
          </w:p>
        </w:tc>
        <w:tc>
          <w:tcPr>
            <w:tcW w:w="2410" w:type="dxa"/>
            <w:noWrap w:val="0"/>
            <w:vAlign w:val="center"/>
          </w:tcPr>
          <w:p>
            <w:pPr>
              <w:jc w:val="center"/>
            </w:pPr>
            <w:r>
              <w:rPr>
                <w:u w:val="single"/>
              </w:rPr>
              <w:t xml:space="preserve">    </w:t>
            </w:r>
            <w:r>
              <w:t>万吨/日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建设污水提标改造能力</w:t>
            </w:r>
          </w:p>
        </w:tc>
        <w:tc>
          <w:tcPr>
            <w:tcW w:w="2410" w:type="dxa"/>
            <w:noWrap w:val="0"/>
            <w:vAlign w:val="center"/>
          </w:tcPr>
          <w:p>
            <w:pPr>
              <w:jc w:val="center"/>
            </w:pPr>
            <w:r>
              <w:rPr>
                <w:u w:val="single"/>
              </w:rPr>
              <w:t xml:space="preserve">    </w:t>
            </w:r>
            <w:r>
              <w:t>万吨/日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建设中水回用能力</w:t>
            </w:r>
          </w:p>
        </w:tc>
        <w:tc>
          <w:tcPr>
            <w:tcW w:w="2410" w:type="dxa"/>
            <w:noWrap w:val="0"/>
            <w:vAlign w:val="center"/>
          </w:tcPr>
          <w:p>
            <w:pPr>
              <w:jc w:val="center"/>
            </w:pPr>
            <w:r>
              <w:rPr>
                <w:u w:val="single"/>
              </w:rPr>
              <w:t xml:space="preserve">    </w:t>
            </w:r>
            <w:r>
              <w:t>万吨/日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建设污泥处理能力</w:t>
            </w:r>
          </w:p>
        </w:tc>
        <w:tc>
          <w:tcPr>
            <w:tcW w:w="2410" w:type="dxa"/>
            <w:noWrap w:val="0"/>
            <w:vAlign w:val="center"/>
          </w:tcPr>
          <w:p>
            <w:pPr>
              <w:jc w:val="center"/>
            </w:pPr>
            <w:r>
              <w:rPr>
                <w:u w:val="single"/>
              </w:rPr>
              <w:t xml:space="preserve">    </w:t>
            </w:r>
            <w:r>
              <w:t>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建设污水管网长度</w:t>
            </w:r>
          </w:p>
        </w:tc>
        <w:tc>
          <w:tcPr>
            <w:tcW w:w="2410" w:type="dxa"/>
            <w:noWrap w:val="0"/>
            <w:vAlign w:val="center"/>
          </w:tcPr>
          <w:p>
            <w:pPr>
              <w:jc w:val="center"/>
            </w:pPr>
            <w:r>
              <w:rPr>
                <w:u w:val="single"/>
              </w:rPr>
              <w:t xml:space="preserve">    </w:t>
            </w:r>
            <w:r>
              <w:t>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建设垃圾处理能力</w:t>
            </w:r>
          </w:p>
        </w:tc>
        <w:tc>
          <w:tcPr>
            <w:tcW w:w="2410" w:type="dxa"/>
            <w:noWrap w:val="0"/>
            <w:vAlign w:val="center"/>
          </w:tcPr>
          <w:p>
            <w:pPr>
              <w:jc w:val="center"/>
            </w:pPr>
            <w:r>
              <w:rPr>
                <w:u w:val="single"/>
              </w:rPr>
              <w:t xml:space="preserve">    </w:t>
            </w:r>
            <w:r>
              <w:t>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建设垃圾收运能力</w:t>
            </w:r>
          </w:p>
        </w:tc>
        <w:tc>
          <w:tcPr>
            <w:tcW w:w="2410" w:type="dxa"/>
            <w:noWrap w:val="0"/>
            <w:vAlign w:val="center"/>
          </w:tcPr>
          <w:p>
            <w:pPr>
              <w:jc w:val="center"/>
            </w:pPr>
            <w:r>
              <w:rPr>
                <w:u w:val="single"/>
              </w:rPr>
              <w:t xml:space="preserve">    </w:t>
            </w:r>
            <w:r>
              <w:t>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建设渗滤液处理能力</w:t>
            </w:r>
          </w:p>
        </w:tc>
        <w:tc>
          <w:tcPr>
            <w:tcW w:w="2410" w:type="dxa"/>
            <w:noWrap w:val="0"/>
            <w:vAlign w:val="center"/>
          </w:tcPr>
          <w:p>
            <w:pPr>
              <w:jc w:val="center"/>
            </w:pPr>
            <w:r>
              <w:rPr>
                <w:u w:val="single"/>
              </w:rPr>
              <w:t xml:space="preserve">    </w:t>
            </w:r>
            <w:r>
              <w:t>吨/日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清运垃圾量</w:t>
            </w:r>
          </w:p>
        </w:tc>
        <w:tc>
          <w:tcPr>
            <w:tcW w:w="2410" w:type="dxa"/>
            <w:noWrap w:val="0"/>
            <w:vAlign w:val="center"/>
          </w:tcPr>
          <w:p>
            <w:pPr>
              <w:jc w:val="center"/>
            </w:pPr>
            <w:r>
              <w:rPr>
                <w:u w:val="single"/>
              </w:rPr>
              <w:t xml:space="preserve">    </w:t>
            </w:r>
            <w:r>
              <w:t>万吨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清理底泥量</w:t>
            </w:r>
          </w:p>
        </w:tc>
        <w:tc>
          <w:tcPr>
            <w:tcW w:w="2410" w:type="dxa"/>
            <w:noWrap w:val="0"/>
            <w:vAlign w:val="center"/>
          </w:tcPr>
          <w:p>
            <w:pPr>
              <w:jc w:val="center"/>
            </w:pPr>
            <w:r>
              <w:rPr>
                <w:u w:val="single"/>
              </w:rPr>
              <w:t xml:space="preserve">    </w:t>
            </w:r>
            <w:r>
              <w:t>万立方米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建设生态护岸长度</w:t>
            </w:r>
          </w:p>
        </w:tc>
        <w:tc>
          <w:tcPr>
            <w:tcW w:w="2410" w:type="dxa"/>
            <w:noWrap w:val="0"/>
            <w:vAlign w:val="center"/>
          </w:tcPr>
          <w:p>
            <w:pPr>
              <w:jc w:val="center"/>
            </w:pPr>
            <w:r>
              <w:rPr>
                <w:u w:val="single"/>
              </w:rPr>
              <w:t xml:space="preserve">    </w:t>
            </w:r>
            <w:r>
              <w:t>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建设人工湿地面积</w:t>
            </w:r>
          </w:p>
        </w:tc>
        <w:tc>
          <w:tcPr>
            <w:tcW w:w="2410" w:type="dxa"/>
            <w:noWrap w:val="0"/>
            <w:vAlign w:val="center"/>
          </w:tcPr>
          <w:p>
            <w:pPr>
              <w:jc w:val="center"/>
            </w:pPr>
            <w:r>
              <w:rPr>
                <w:u w:val="single"/>
              </w:rPr>
              <w:t xml:space="preserve">    </w:t>
            </w:r>
            <w:r>
              <w:t>平方公里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建设生态隔离带面积</w:t>
            </w:r>
          </w:p>
        </w:tc>
        <w:tc>
          <w:tcPr>
            <w:tcW w:w="2410" w:type="dxa"/>
            <w:noWrap w:val="0"/>
            <w:vAlign w:val="center"/>
          </w:tcPr>
          <w:p>
            <w:pPr>
              <w:jc w:val="center"/>
            </w:pPr>
            <w:r>
              <w:rPr>
                <w:u w:val="single"/>
              </w:rPr>
              <w:t xml:space="preserve">    </w:t>
            </w:r>
            <w:r>
              <w:t>平方公里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建设护栏长度</w:t>
            </w:r>
          </w:p>
        </w:tc>
        <w:tc>
          <w:tcPr>
            <w:tcW w:w="2410" w:type="dxa"/>
            <w:noWrap w:val="0"/>
            <w:vAlign w:val="center"/>
          </w:tcPr>
          <w:p>
            <w:pPr>
              <w:jc w:val="center"/>
            </w:pPr>
            <w:r>
              <w:rPr>
                <w:u w:val="single"/>
              </w:rPr>
              <w:t xml:space="preserve">    </w:t>
            </w:r>
            <w:r>
              <w:t>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建设生态沟渠长度</w:t>
            </w:r>
          </w:p>
        </w:tc>
        <w:tc>
          <w:tcPr>
            <w:tcW w:w="2410" w:type="dxa"/>
            <w:noWrap w:val="0"/>
            <w:vAlign w:val="center"/>
          </w:tcPr>
          <w:p>
            <w:pPr>
              <w:jc w:val="center"/>
            </w:pPr>
            <w:r>
              <w:rPr>
                <w:u w:val="single"/>
              </w:rPr>
              <w:t xml:space="preserve">    </w:t>
            </w:r>
            <w:r>
              <w:t>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建设生态步道长度</w:t>
            </w:r>
          </w:p>
        </w:tc>
        <w:tc>
          <w:tcPr>
            <w:tcW w:w="2410" w:type="dxa"/>
            <w:noWrap w:val="0"/>
            <w:vAlign w:val="center"/>
          </w:tcPr>
          <w:p>
            <w:pPr>
              <w:jc w:val="center"/>
            </w:pPr>
            <w:r>
              <w:rPr>
                <w:u w:val="single"/>
              </w:rPr>
              <w:t xml:space="preserve">    </w:t>
            </w:r>
            <w:r>
              <w:t>公里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noWrap w:val="0"/>
            <w:vAlign w:val="center"/>
          </w:tcPr>
          <w:p>
            <w:pPr>
              <w:jc w:val="center"/>
            </w:pPr>
            <w:r>
              <w:t>效益指标</w:t>
            </w:r>
          </w:p>
        </w:tc>
        <w:tc>
          <w:tcPr>
            <w:tcW w:w="3685" w:type="dxa"/>
            <w:gridSpan w:val="2"/>
            <w:noWrap w:val="0"/>
            <w:vAlign w:val="center"/>
          </w:tcPr>
          <w:p>
            <w:pPr>
              <w:jc w:val="center"/>
            </w:pPr>
            <w:r>
              <w:t>带动其他投资</w:t>
            </w:r>
          </w:p>
        </w:tc>
        <w:tc>
          <w:tcPr>
            <w:tcW w:w="2410" w:type="dxa"/>
            <w:noWrap w:val="0"/>
            <w:vAlign w:val="center"/>
          </w:tcPr>
          <w:p>
            <w:pPr>
              <w:jc w:val="center"/>
            </w:pPr>
            <w:r>
              <w:rPr>
                <w:u w:val="single"/>
              </w:rPr>
              <w:t xml:space="preserve">    </w:t>
            </w:r>
            <w: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tcBorders>
              <w:bottom w:val="single" w:color="auto" w:sz="4" w:space="0"/>
            </w:tcBorders>
            <w:noWrap w:val="0"/>
            <w:vAlign w:val="center"/>
          </w:tcPr>
          <w:p>
            <w:pPr>
              <w:jc w:val="center"/>
            </w:pPr>
          </w:p>
        </w:tc>
        <w:tc>
          <w:tcPr>
            <w:tcW w:w="1559" w:type="dxa"/>
            <w:tcBorders>
              <w:bottom w:val="single" w:color="auto" w:sz="4" w:space="0"/>
            </w:tcBorders>
            <w:noWrap w:val="0"/>
            <w:vAlign w:val="center"/>
          </w:tcPr>
          <w:p>
            <w:pPr>
              <w:jc w:val="center"/>
            </w:pPr>
            <w:r>
              <w:t>满意度指标</w:t>
            </w:r>
          </w:p>
        </w:tc>
        <w:tc>
          <w:tcPr>
            <w:tcW w:w="3685" w:type="dxa"/>
            <w:gridSpan w:val="2"/>
            <w:tcBorders>
              <w:bottom w:val="single" w:color="auto" w:sz="4" w:space="0"/>
            </w:tcBorders>
            <w:noWrap w:val="0"/>
            <w:vAlign w:val="center"/>
          </w:tcPr>
          <w:p>
            <w:pPr>
              <w:jc w:val="center"/>
            </w:pPr>
            <w:r>
              <w:t>地方满意度</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restart"/>
            <w:noWrap w:val="0"/>
            <w:vAlign w:val="center"/>
          </w:tcPr>
          <w:p>
            <w:pPr>
              <w:jc w:val="center"/>
            </w:pPr>
            <w:r>
              <w:t>绩效指标</w:t>
            </w:r>
          </w:p>
        </w:tc>
        <w:tc>
          <w:tcPr>
            <w:tcW w:w="1134" w:type="dxa"/>
            <w:vMerge w:val="restart"/>
            <w:noWrap w:val="0"/>
            <w:vAlign w:val="center"/>
          </w:tcPr>
          <w:p>
            <w:pPr>
              <w:jc w:val="center"/>
            </w:pPr>
            <w:r>
              <w:t>过程管理指标</w:t>
            </w:r>
          </w:p>
        </w:tc>
        <w:tc>
          <w:tcPr>
            <w:tcW w:w="1559" w:type="dxa"/>
            <w:vMerge w:val="restart"/>
            <w:noWrap w:val="0"/>
            <w:vAlign w:val="center"/>
          </w:tcPr>
          <w:p>
            <w:pPr>
              <w:jc w:val="center"/>
            </w:pPr>
            <w:r>
              <w:t>计划管理指标</w:t>
            </w:r>
          </w:p>
        </w:tc>
        <w:tc>
          <w:tcPr>
            <w:tcW w:w="3685" w:type="dxa"/>
            <w:gridSpan w:val="2"/>
            <w:noWrap w:val="0"/>
            <w:vAlign w:val="center"/>
          </w:tcPr>
          <w:p>
            <w:pPr>
              <w:jc w:val="center"/>
            </w:pPr>
            <w:r>
              <w:t>投资计划分解用时</w:t>
            </w:r>
          </w:p>
        </w:tc>
        <w:tc>
          <w:tcPr>
            <w:tcW w:w="2410" w:type="dxa"/>
            <w:noWrap w:val="0"/>
            <w:vAlign w:val="center"/>
          </w:tcPr>
          <w:p>
            <w:pPr>
              <w:jc w:val="center"/>
            </w:pPr>
            <w:r>
              <w:t>≤</w:t>
            </w:r>
            <w:r>
              <w:rPr>
                <w:u w:val="single"/>
              </w:rPr>
              <w:t xml:space="preserve">    </w:t>
            </w:r>
            <w: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“两个责任”按项目落实到位率</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restart"/>
            <w:noWrap w:val="0"/>
            <w:vAlign w:val="center"/>
          </w:tcPr>
          <w:p>
            <w:pPr>
              <w:jc w:val="center"/>
            </w:pPr>
            <w:r>
              <w:t>资金管理指标</w:t>
            </w:r>
          </w:p>
        </w:tc>
        <w:tc>
          <w:tcPr>
            <w:tcW w:w="3685" w:type="dxa"/>
            <w:gridSpan w:val="2"/>
            <w:noWrap w:val="0"/>
            <w:vAlign w:val="center"/>
          </w:tcPr>
          <w:p>
            <w:pPr>
              <w:jc w:val="center"/>
            </w:pPr>
            <w:r>
              <w:t>中央预算内投资支付率</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总投资完成率</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restart"/>
            <w:noWrap w:val="0"/>
            <w:vAlign w:val="center"/>
          </w:tcPr>
          <w:p>
            <w:pPr>
              <w:jc w:val="center"/>
            </w:pPr>
            <w:r>
              <w:t>项目管理指标</w:t>
            </w:r>
          </w:p>
        </w:tc>
        <w:tc>
          <w:tcPr>
            <w:tcW w:w="3685" w:type="dxa"/>
            <w:gridSpan w:val="2"/>
            <w:noWrap w:val="0"/>
            <w:vAlign w:val="center"/>
          </w:tcPr>
          <w:p>
            <w:pPr>
              <w:jc w:val="center"/>
            </w:pPr>
            <w:r>
              <w:t>项目开工率</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vMerge w:val="continue"/>
            <w:noWrap w:val="0"/>
            <w:vAlign w:val="center"/>
          </w:tcPr>
          <w:p>
            <w:pPr>
              <w:jc w:val="center"/>
            </w:pPr>
          </w:p>
        </w:tc>
        <w:tc>
          <w:tcPr>
            <w:tcW w:w="3685" w:type="dxa"/>
            <w:gridSpan w:val="2"/>
            <w:noWrap w:val="0"/>
            <w:vAlign w:val="center"/>
          </w:tcPr>
          <w:p>
            <w:pPr>
              <w:jc w:val="center"/>
            </w:pPr>
            <w:r>
              <w:t>超规模、超标准、超概算项目比例</w:t>
            </w:r>
          </w:p>
        </w:tc>
        <w:tc>
          <w:tcPr>
            <w:tcW w:w="2410" w:type="dxa"/>
            <w:noWrap w:val="0"/>
            <w:vAlign w:val="center"/>
          </w:tcPr>
          <w:p>
            <w:pPr>
              <w:jc w:val="center"/>
            </w:pPr>
            <w:r>
              <w:t>≤</w:t>
            </w:r>
            <w:r>
              <w:rPr>
                <w:u w:val="single"/>
              </w:rPr>
              <w:t xml:space="preserve">    </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534" w:type="dxa"/>
            <w:vMerge w:val="continue"/>
            <w:noWrap w:val="0"/>
            <w:vAlign w:val="center"/>
          </w:tcPr>
          <w:p>
            <w:pPr>
              <w:jc w:val="center"/>
            </w:pPr>
          </w:p>
        </w:tc>
        <w:tc>
          <w:tcPr>
            <w:tcW w:w="1134" w:type="dxa"/>
            <w:vMerge w:val="continue"/>
            <w:noWrap w:val="0"/>
            <w:vAlign w:val="center"/>
          </w:tcPr>
          <w:p>
            <w:pPr>
              <w:jc w:val="center"/>
            </w:pPr>
          </w:p>
        </w:tc>
        <w:tc>
          <w:tcPr>
            <w:tcW w:w="1559" w:type="dxa"/>
            <w:noWrap w:val="0"/>
            <w:vAlign w:val="center"/>
          </w:tcPr>
          <w:p>
            <w:pPr>
              <w:jc w:val="center"/>
            </w:pPr>
            <w:r>
              <w:t>监督检查指标</w:t>
            </w:r>
          </w:p>
        </w:tc>
        <w:tc>
          <w:tcPr>
            <w:tcW w:w="3685" w:type="dxa"/>
            <w:gridSpan w:val="2"/>
            <w:noWrap w:val="0"/>
            <w:vAlign w:val="center"/>
          </w:tcPr>
          <w:p>
            <w:pPr>
              <w:jc w:val="center"/>
            </w:pPr>
            <w:r>
              <w:t>审计、督查、巡视等指出问题项目比例</w:t>
            </w:r>
          </w:p>
        </w:tc>
        <w:tc>
          <w:tcPr>
            <w:tcW w:w="2410" w:type="dxa"/>
            <w:noWrap w:val="0"/>
            <w:vAlign w:val="center"/>
          </w:tcPr>
          <w:p>
            <w:pPr>
              <w:jc w:val="center"/>
            </w:pPr>
            <w:r>
              <w:t>≤</w:t>
            </w:r>
            <w:r>
              <w:rPr>
                <w:u w:val="single"/>
              </w:rPr>
              <w:t xml:space="preserve">    </w:t>
            </w:r>
            <w:r>
              <w:t>%</w:t>
            </w:r>
          </w:p>
        </w:tc>
      </w:tr>
    </w:tbl>
    <w:p>
      <w:pPr>
        <w:ind w:firstLine="420" w:firstLineChars="200"/>
      </w:pPr>
      <w:r>
        <w:t>注：</w:t>
      </w:r>
    </w:p>
    <w:p>
      <w:pPr>
        <w:ind w:firstLine="420" w:firstLineChars="200"/>
      </w:pPr>
      <w:r>
        <w:t>1、“带动其他投资”是指202</w:t>
      </w:r>
      <w:r>
        <w:rPr>
          <w:rFonts w:hint="eastAsia"/>
        </w:rPr>
        <w:t>2</w:t>
      </w:r>
      <w:r>
        <w:t>年投资计划除中央预算内投资以外的其它投资。</w:t>
      </w:r>
    </w:p>
    <w:p>
      <w:pPr>
        <w:ind w:firstLine="420" w:firstLineChars="200"/>
      </w:pPr>
      <w:r>
        <w:t>2、</w:t>
      </w:r>
      <w:r>
        <w:rPr>
          <w:spacing w:val="-6"/>
        </w:rPr>
        <w:t>除“产出指标”反映的是该项目整体完成绩效目标以外，其他各项指标反映的是该项目2020</w:t>
      </w:r>
      <w:r>
        <w:t>年投资计划完成绩效目标。</w:t>
      </w:r>
    </w:p>
    <w:p>
      <w:pPr>
        <w:ind w:firstLine="420" w:firstLineChars="200"/>
      </w:pPr>
      <w:r>
        <w:t>3、“投资计划分解用时”应在20个工作日以内。</w:t>
      </w:r>
    </w:p>
    <w:p>
      <w:pPr>
        <w:ind w:firstLine="420" w:firstLineChars="200"/>
        <w:rPr>
          <w:spacing w:val="-6"/>
        </w:rPr>
      </w:pPr>
      <w:r>
        <w:t>4、</w:t>
      </w:r>
      <w:r>
        <w:rPr>
          <w:spacing w:val="-6"/>
        </w:rPr>
        <w:t>“两个责任”按项目落实到位率、中央预算内投资支付率的指标值分别不得低于100%、60%。</w:t>
      </w:r>
    </w:p>
    <w:p>
      <w:pPr>
        <w:ind w:firstLine="420" w:firstLineChars="200"/>
      </w:pPr>
      <w:r>
        <w:t>5、超规模、超标准、超概算项目比例和审计、督查、巡视等指出问题项目比例的指标值分别不高于10%、1%。</w:t>
      </w:r>
    </w:p>
    <w:p>
      <w:pPr>
        <w:spacing w:line="580" w:lineRule="exact"/>
        <w:ind w:firstLine="420" w:firstLineChars="200"/>
        <w:sectPr>
          <w:footerReference r:id="rId3" w:type="default"/>
          <w:pgSz w:w="11906" w:h="16838"/>
          <w:pgMar w:top="1871" w:right="1531" w:bottom="1531" w:left="1588" w:header="851" w:footer="1361" w:gutter="0"/>
          <w:cols w:space="720" w:num="1"/>
          <w:docGrid w:type="lines" w:linePitch="312" w:charSpace="0"/>
        </w:sectPr>
      </w:pPr>
      <w:r>
        <w:t xml:space="preserve"> </w:t>
      </w:r>
    </w:p>
    <w:p>
      <w:pPr>
        <w:rPr>
          <w:rFonts w:eastAsia="仿宋_GB2312"/>
          <w:color w:val="000000"/>
          <w:sz w:val="32"/>
          <w:szCs w:val="32"/>
        </w:rPr>
      </w:pPr>
      <w:r>
        <w:rPr>
          <w:rFonts w:eastAsia="仿宋_GB2312"/>
          <w:color w:val="000000"/>
          <w:sz w:val="32"/>
          <w:szCs w:val="32"/>
        </w:rPr>
        <w:t>附件</w:t>
      </w:r>
      <w:r>
        <w:rPr>
          <w:rFonts w:hint="eastAsia" w:eastAsia="仿宋_GB2312"/>
          <w:color w:val="000000"/>
          <w:sz w:val="32"/>
          <w:szCs w:val="32"/>
        </w:rPr>
        <w:t>2</w:t>
      </w:r>
    </w:p>
    <w:p>
      <w:pPr>
        <w:adjustRightInd w:val="0"/>
        <w:snapToGrid w:val="0"/>
        <w:spacing w:line="480" w:lineRule="exact"/>
        <w:jc w:val="center"/>
        <w:rPr>
          <w:rFonts w:eastAsia="方正小标宋简体"/>
          <w:color w:val="000000"/>
          <w:sz w:val="36"/>
          <w:szCs w:val="36"/>
        </w:rPr>
      </w:pPr>
      <w:r>
        <w:rPr>
          <w:rFonts w:eastAsia="方正小标宋简体"/>
          <w:color w:val="000000"/>
          <w:sz w:val="36"/>
          <w:szCs w:val="36"/>
        </w:rPr>
        <w:t>重点流域水环境综合治理项目类型及项目合理造价估算标准表</w:t>
      </w:r>
    </w:p>
    <w:p>
      <w:pPr>
        <w:adjustRightInd w:val="0"/>
        <w:snapToGrid w:val="0"/>
        <w:jc w:val="center"/>
        <w:rPr>
          <w:rFonts w:eastAsia="黑体"/>
          <w:color w:val="000000"/>
          <w:sz w:val="32"/>
          <w:szCs w:val="32"/>
        </w:rPr>
      </w:pPr>
    </w:p>
    <w:p>
      <w:pPr>
        <w:adjustRightInd w:val="0"/>
        <w:snapToGrid w:val="0"/>
        <w:spacing w:after="156" w:afterLines="50"/>
        <w:jc w:val="center"/>
        <w:rPr>
          <w:rFonts w:eastAsia="黑体"/>
          <w:color w:val="000000"/>
          <w:sz w:val="28"/>
          <w:szCs w:val="28"/>
        </w:rPr>
      </w:pPr>
      <w:r>
        <w:rPr>
          <w:rFonts w:eastAsia="黑体"/>
          <w:color w:val="000000"/>
          <w:sz w:val="28"/>
          <w:szCs w:val="28"/>
        </w:rPr>
        <w:t>表1 河道（湖库）水环境综合治理工程合理造价估算标准表</w:t>
      </w:r>
    </w:p>
    <w:tbl>
      <w:tblPr>
        <w:tblStyle w:val="3"/>
        <w:tblW w:w="0" w:type="auto"/>
        <w:jc w:val="center"/>
        <w:tblLayout w:type="fixed"/>
        <w:tblCellMar>
          <w:top w:w="0" w:type="dxa"/>
          <w:left w:w="108" w:type="dxa"/>
          <w:bottom w:w="0" w:type="dxa"/>
          <w:right w:w="108" w:type="dxa"/>
        </w:tblCellMar>
      </w:tblPr>
      <w:tblGrid>
        <w:gridCol w:w="1625"/>
        <w:gridCol w:w="2145"/>
        <w:gridCol w:w="1336"/>
        <w:gridCol w:w="1280"/>
        <w:gridCol w:w="1288"/>
        <w:gridCol w:w="1211"/>
        <w:gridCol w:w="1456"/>
        <w:gridCol w:w="1134"/>
        <w:gridCol w:w="1559"/>
        <w:gridCol w:w="1134"/>
      </w:tblGrid>
      <w:tr>
        <w:trPr>
          <w:trHeight w:val="397" w:hRule="atLeast"/>
          <w:jc w:val="center"/>
        </w:trPr>
        <w:tc>
          <w:tcPr>
            <w:tcW w:w="1625" w:type="dxa"/>
            <w:tcBorders>
              <w:top w:val="single" w:color="auto" w:sz="8" w:space="0"/>
              <w:left w:val="single" w:color="auto" w:sz="8" w:space="0"/>
              <w:bottom w:val="single" w:color="auto" w:sz="8" w:space="0"/>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建设内容</w:t>
            </w:r>
          </w:p>
        </w:tc>
        <w:tc>
          <w:tcPr>
            <w:tcW w:w="2145"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城镇污水处理、提标</w:t>
            </w:r>
          </w:p>
          <w:p>
            <w:pPr>
              <w:adjustRightInd w:val="0"/>
              <w:snapToGrid w:val="0"/>
              <w:spacing w:line="280" w:lineRule="exact"/>
              <w:jc w:val="center"/>
              <w:rPr>
                <w:rFonts w:eastAsia="黑体"/>
                <w:color w:val="000000"/>
                <w:kern w:val="0"/>
                <w:szCs w:val="21"/>
              </w:rPr>
            </w:pPr>
            <w:r>
              <w:rPr>
                <w:rFonts w:eastAsia="黑体"/>
                <w:color w:val="000000"/>
                <w:kern w:val="0"/>
                <w:szCs w:val="21"/>
              </w:rPr>
              <w:t>改造和中水回用</w:t>
            </w:r>
          </w:p>
        </w:tc>
        <w:tc>
          <w:tcPr>
            <w:tcW w:w="1336"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污水管网</w:t>
            </w:r>
          </w:p>
        </w:tc>
        <w:tc>
          <w:tcPr>
            <w:tcW w:w="1280"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 xml:space="preserve">垃圾收运  </w:t>
            </w:r>
          </w:p>
        </w:tc>
        <w:tc>
          <w:tcPr>
            <w:tcW w:w="1288"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河道湖库</w:t>
            </w:r>
          </w:p>
          <w:p>
            <w:pPr>
              <w:adjustRightInd w:val="0"/>
              <w:snapToGrid w:val="0"/>
              <w:spacing w:line="280" w:lineRule="exact"/>
              <w:jc w:val="center"/>
              <w:rPr>
                <w:rFonts w:eastAsia="黑体"/>
                <w:color w:val="000000"/>
                <w:kern w:val="0"/>
                <w:szCs w:val="21"/>
              </w:rPr>
            </w:pPr>
            <w:r>
              <w:rPr>
                <w:rFonts w:eastAsia="黑体"/>
                <w:color w:val="000000"/>
                <w:kern w:val="0"/>
                <w:szCs w:val="21"/>
              </w:rPr>
              <w:t>垃圾清理</w:t>
            </w:r>
          </w:p>
        </w:tc>
        <w:tc>
          <w:tcPr>
            <w:tcW w:w="1211"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污染底</w:t>
            </w:r>
          </w:p>
          <w:p>
            <w:pPr>
              <w:adjustRightInd w:val="0"/>
              <w:snapToGrid w:val="0"/>
              <w:spacing w:line="280" w:lineRule="exact"/>
              <w:jc w:val="center"/>
              <w:rPr>
                <w:rFonts w:eastAsia="黑体"/>
                <w:color w:val="000000"/>
                <w:kern w:val="0"/>
                <w:szCs w:val="21"/>
              </w:rPr>
            </w:pPr>
            <w:r>
              <w:rPr>
                <w:rFonts w:eastAsia="黑体"/>
                <w:color w:val="000000"/>
                <w:kern w:val="0"/>
                <w:szCs w:val="21"/>
              </w:rPr>
              <w:t>泥清理</w:t>
            </w:r>
          </w:p>
        </w:tc>
        <w:tc>
          <w:tcPr>
            <w:tcW w:w="1456"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人工湿地</w:t>
            </w:r>
          </w:p>
        </w:tc>
        <w:tc>
          <w:tcPr>
            <w:tcW w:w="1134"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w:t>
            </w:r>
          </w:p>
          <w:p>
            <w:pPr>
              <w:adjustRightInd w:val="0"/>
              <w:snapToGrid w:val="0"/>
              <w:spacing w:line="280" w:lineRule="exact"/>
              <w:jc w:val="center"/>
              <w:rPr>
                <w:rFonts w:eastAsia="黑体"/>
                <w:color w:val="000000"/>
                <w:kern w:val="0"/>
                <w:szCs w:val="21"/>
              </w:rPr>
            </w:pPr>
            <w:r>
              <w:rPr>
                <w:rFonts w:eastAsia="黑体"/>
                <w:color w:val="000000"/>
                <w:kern w:val="0"/>
                <w:szCs w:val="21"/>
              </w:rPr>
              <w:t>护岸</w:t>
            </w:r>
          </w:p>
        </w:tc>
        <w:tc>
          <w:tcPr>
            <w:tcW w:w="1559"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生态隔离带</w:t>
            </w:r>
          </w:p>
        </w:tc>
        <w:tc>
          <w:tcPr>
            <w:tcW w:w="1134"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w:t>
            </w:r>
          </w:p>
          <w:p>
            <w:pPr>
              <w:adjustRightInd w:val="0"/>
              <w:snapToGrid w:val="0"/>
              <w:spacing w:line="280" w:lineRule="exact"/>
              <w:jc w:val="center"/>
              <w:rPr>
                <w:rFonts w:eastAsia="黑体"/>
                <w:color w:val="000000"/>
                <w:kern w:val="0"/>
                <w:szCs w:val="21"/>
              </w:rPr>
            </w:pPr>
            <w:r>
              <w:rPr>
                <w:rFonts w:eastAsia="黑体"/>
                <w:color w:val="000000"/>
                <w:kern w:val="0"/>
                <w:szCs w:val="21"/>
              </w:rPr>
              <w:t>沟渠</w:t>
            </w:r>
          </w:p>
        </w:tc>
      </w:tr>
      <w:tr>
        <w:tblPrEx>
          <w:tblCellMar>
            <w:top w:w="0" w:type="dxa"/>
            <w:left w:w="108" w:type="dxa"/>
            <w:bottom w:w="0" w:type="dxa"/>
            <w:right w:w="108" w:type="dxa"/>
          </w:tblCellMar>
        </w:tblPrEx>
        <w:trPr>
          <w:trHeight w:val="397" w:hRule="atLeast"/>
          <w:jc w:val="center"/>
        </w:trPr>
        <w:tc>
          <w:tcPr>
            <w:tcW w:w="1625"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估算标准</w:t>
            </w:r>
          </w:p>
        </w:tc>
        <w:tc>
          <w:tcPr>
            <w:tcW w:w="2145"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见表4.1、4.2</w:t>
            </w:r>
          </w:p>
        </w:tc>
        <w:tc>
          <w:tcPr>
            <w:tcW w:w="1336"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170</w:t>
            </w:r>
          </w:p>
          <w:p>
            <w:pPr>
              <w:adjustRightInd w:val="0"/>
              <w:snapToGrid w:val="0"/>
              <w:spacing w:line="280" w:lineRule="exact"/>
              <w:jc w:val="center"/>
              <w:rPr>
                <w:color w:val="000000"/>
                <w:kern w:val="0"/>
                <w:szCs w:val="21"/>
              </w:rPr>
            </w:pPr>
            <w:r>
              <w:rPr>
                <w:color w:val="000000"/>
                <w:kern w:val="0"/>
                <w:szCs w:val="21"/>
              </w:rPr>
              <w:t>万元/公里</w:t>
            </w:r>
          </w:p>
        </w:tc>
        <w:tc>
          <w:tcPr>
            <w:tcW w:w="1280"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8万元/</w:t>
            </w:r>
          </w:p>
          <w:p>
            <w:pPr>
              <w:adjustRightInd w:val="0"/>
              <w:snapToGrid w:val="0"/>
              <w:spacing w:line="280" w:lineRule="exact"/>
              <w:jc w:val="center"/>
              <w:rPr>
                <w:color w:val="000000"/>
                <w:kern w:val="0"/>
                <w:szCs w:val="21"/>
              </w:rPr>
            </w:pPr>
            <w:r>
              <w:rPr>
                <w:color w:val="000000"/>
                <w:kern w:val="0"/>
                <w:szCs w:val="21"/>
              </w:rPr>
              <w:t>(吨/日)</w:t>
            </w:r>
          </w:p>
        </w:tc>
        <w:tc>
          <w:tcPr>
            <w:tcW w:w="1288"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500万元/</w:t>
            </w:r>
          </w:p>
          <w:p>
            <w:pPr>
              <w:adjustRightInd w:val="0"/>
              <w:snapToGrid w:val="0"/>
              <w:spacing w:line="280" w:lineRule="exact"/>
              <w:jc w:val="center"/>
              <w:rPr>
                <w:color w:val="000000"/>
                <w:kern w:val="0"/>
                <w:szCs w:val="21"/>
              </w:rPr>
            </w:pPr>
            <w:r>
              <w:rPr>
                <w:color w:val="000000"/>
                <w:kern w:val="0"/>
                <w:szCs w:val="21"/>
              </w:rPr>
              <w:t>万吨</w:t>
            </w:r>
          </w:p>
        </w:tc>
        <w:tc>
          <w:tcPr>
            <w:tcW w:w="1211"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60万元/</w:t>
            </w:r>
          </w:p>
          <w:p>
            <w:pPr>
              <w:adjustRightInd w:val="0"/>
              <w:snapToGrid w:val="0"/>
              <w:spacing w:line="280" w:lineRule="exact"/>
              <w:jc w:val="center"/>
              <w:rPr>
                <w:color w:val="000000"/>
                <w:kern w:val="0"/>
                <w:szCs w:val="21"/>
              </w:rPr>
            </w:pPr>
            <w:r>
              <w:rPr>
                <w:color w:val="000000"/>
                <w:kern w:val="0"/>
                <w:szCs w:val="21"/>
              </w:rPr>
              <w:t>万立方米</w:t>
            </w:r>
          </w:p>
        </w:tc>
        <w:tc>
          <w:tcPr>
            <w:tcW w:w="1456"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1500万元/</w:t>
            </w:r>
          </w:p>
          <w:p>
            <w:pPr>
              <w:adjustRightInd w:val="0"/>
              <w:snapToGrid w:val="0"/>
              <w:spacing w:line="280" w:lineRule="exact"/>
              <w:jc w:val="center"/>
              <w:rPr>
                <w:color w:val="000000"/>
                <w:kern w:val="0"/>
                <w:szCs w:val="21"/>
              </w:rPr>
            </w:pPr>
            <w:r>
              <w:rPr>
                <w:color w:val="000000"/>
                <w:kern w:val="0"/>
                <w:szCs w:val="21"/>
              </w:rPr>
              <w:t>平方公里</w:t>
            </w:r>
          </w:p>
        </w:tc>
        <w:tc>
          <w:tcPr>
            <w:tcW w:w="1134"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100万元/公里</w:t>
            </w:r>
          </w:p>
        </w:tc>
        <w:tc>
          <w:tcPr>
            <w:tcW w:w="1559"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300万元/</w:t>
            </w:r>
          </w:p>
          <w:p>
            <w:pPr>
              <w:adjustRightInd w:val="0"/>
              <w:snapToGrid w:val="0"/>
              <w:spacing w:line="280" w:lineRule="exact"/>
              <w:jc w:val="center"/>
              <w:rPr>
                <w:color w:val="000000"/>
                <w:kern w:val="0"/>
                <w:szCs w:val="21"/>
              </w:rPr>
            </w:pPr>
            <w:r>
              <w:rPr>
                <w:color w:val="000000"/>
                <w:kern w:val="0"/>
                <w:szCs w:val="21"/>
              </w:rPr>
              <w:t>平方公里</w:t>
            </w:r>
          </w:p>
        </w:tc>
        <w:tc>
          <w:tcPr>
            <w:tcW w:w="1134"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30万元/公里</w:t>
            </w:r>
          </w:p>
        </w:tc>
      </w:tr>
      <w:tr>
        <w:tblPrEx>
          <w:tblCellMar>
            <w:top w:w="0" w:type="dxa"/>
            <w:left w:w="108" w:type="dxa"/>
            <w:bottom w:w="0" w:type="dxa"/>
            <w:right w:w="108" w:type="dxa"/>
          </w:tblCellMar>
        </w:tblPrEx>
        <w:trPr>
          <w:trHeight w:val="397" w:hRule="atLeast"/>
          <w:jc w:val="center"/>
        </w:trPr>
        <w:tc>
          <w:tcPr>
            <w:tcW w:w="1625"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建设规模限额</w:t>
            </w:r>
          </w:p>
        </w:tc>
        <w:tc>
          <w:tcPr>
            <w:tcW w:w="2145"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40万吨/日</w:t>
            </w:r>
          </w:p>
        </w:tc>
        <w:tc>
          <w:tcPr>
            <w:tcW w:w="1336"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75公里</w:t>
            </w:r>
          </w:p>
        </w:tc>
        <w:tc>
          <w:tcPr>
            <w:tcW w:w="1280"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700吨/日</w:t>
            </w:r>
          </w:p>
        </w:tc>
        <w:tc>
          <w:tcPr>
            <w:tcW w:w="1288"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10万吨</w:t>
            </w:r>
          </w:p>
        </w:tc>
        <w:tc>
          <w:tcPr>
            <w:tcW w:w="1211"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150万方</w:t>
            </w:r>
          </w:p>
        </w:tc>
        <w:tc>
          <w:tcPr>
            <w:tcW w:w="1456"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6平方公里</w:t>
            </w:r>
          </w:p>
        </w:tc>
        <w:tc>
          <w:tcPr>
            <w:tcW w:w="1134"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40公里</w:t>
            </w:r>
          </w:p>
        </w:tc>
        <w:tc>
          <w:tcPr>
            <w:tcW w:w="1559"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20平方公里</w:t>
            </w:r>
          </w:p>
        </w:tc>
        <w:tc>
          <w:tcPr>
            <w:tcW w:w="1134"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50公里</w:t>
            </w:r>
          </w:p>
        </w:tc>
      </w:tr>
    </w:tbl>
    <w:p>
      <w:pPr>
        <w:adjustRightInd w:val="0"/>
        <w:snapToGrid w:val="0"/>
        <w:jc w:val="center"/>
        <w:rPr>
          <w:rFonts w:eastAsia="方正小标宋简体"/>
          <w:color w:val="000000"/>
          <w:sz w:val="30"/>
          <w:szCs w:val="30"/>
        </w:rPr>
      </w:pPr>
    </w:p>
    <w:p>
      <w:pPr>
        <w:adjustRightInd w:val="0"/>
        <w:snapToGrid w:val="0"/>
        <w:spacing w:after="156" w:afterLines="50"/>
        <w:jc w:val="center"/>
        <w:rPr>
          <w:rFonts w:eastAsia="黑体"/>
          <w:color w:val="000000"/>
          <w:sz w:val="28"/>
          <w:szCs w:val="28"/>
        </w:rPr>
      </w:pPr>
      <w:r>
        <w:rPr>
          <w:rFonts w:eastAsia="黑体"/>
          <w:color w:val="000000"/>
          <w:sz w:val="28"/>
          <w:szCs w:val="28"/>
        </w:rPr>
        <w:t>表2 城镇饮用水水源地治理工程合理造价估算标准表</w:t>
      </w:r>
    </w:p>
    <w:tbl>
      <w:tblPr>
        <w:tblStyle w:val="3"/>
        <w:tblW w:w="0" w:type="auto"/>
        <w:jc w:val="center"/>
        <w:tblLayout w:type="fixed"/>
        <w:tblCellMar>
          <w:top w:w="0" w:type="dxa"/>
          <w:left w:w="108" w:type="dxa"/>
          <w:bottom w:w="0" w:type="dxa"/>
          <w:right w:w="108" w:type="dxa"/>
        </w:tblCellMar>
      </w:tblPr>
      <w:tblGrid>
        <w:gridCol w:w="1541"/>
        <w:gridCol w:w="1203"/>
        <w:gridCol w:w="1317"/>
        <w:gridCol w:w="1718"/>
        <w:gridCol w:w="1628"/>
        <w:gridCol w:w="1511"/>
        <w:gridCol w:w="1427"/>
        <w:gridCol w:w="1571"/>
        <w:gridCol w:w="1125"/>
        <w:gridCol w:w="1239"/>
      </w:tblGrid>
      <w:tr>
        <w:trPr>
          <w:trHeight w:val="397" w:hRule="atLeast"/>
          <w:jc w:val="center"/>
        </w:trPr>
        <w:tc>
          <w:tcPr>
            <w:tcW w:w="1541" w:type="dxa"/>
            <w:tcBorders>
              <w:top w:val="single" w:color="auto" w:sz="8" w:space="0"/>
              <w:left w:val="single" w:color="auto" w:sz="8" w:space="0"/>
              <w:bottom w:val="single" w:color="auto" w:sz="8" w:space="0"/>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建设内容</w:t>
            </w:r>
          </w:p>
        </w:tc>
        <w:tc>
          <w:tcPr>
            <w:tcW w:w="1203"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污水管网</w:t>
            </w:r>
          </w:p>
        </w:tc>
        <w:tc>
          <w:tcPr>
            <w:tcW w:w="1317"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 xml:space="preserve">垃圾收运   </w:t>
            </w:r>
          </w:p>
        </w:tc>
        <w:tc>
          <w:tcPr>
            <w:tcW w:w="1718"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河道湖库</w:t>
            </w:r>
          </w:p>
          <w:p>
            <w:pPr>
              <w:adjustRightInd w:val="0"/>
              <w:snapToGrid w:val="0"/>
              <w:spacing w:line="280" w:lineRule="exact"/>
              <w:jc w:val="center"/>
              <w:rPr>
                <w:rFonts w:eastAsia="黑体"/>
                <w:color w:val="000000"/>
                <w:kern w:val="0"/>
                <w:szCs w:val="21"/>
              </w:rPr>
            </w:pPr>
            <w:r>
              <w:rPr>
                <w:rFonts w:eastAsia="黑体"/>
                <w:color w:val="000000"/>
                <w:kern w:val="0"/>
                <w:szCs w:val="21"/>
              </w:rPr>
              <w:t>垃圾清理</w:t>
            </w:r>
          </w:p>
        </w:tc>
        <w:tc>
          <w:tcPr>
            <w:tcW w:w="1628"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污染底泥清理</w:t>
            </w:r>
          </w:p>
        </w:tc>
        <w:tc>
          <w:tcPr>
            <w:tcW w:w="1511"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人工湿地</w:t>
            </w:r>
          </w:p>
        </w:tc>
        <w:tc>
          <w:tcPr>
            <w:tcW w:w="1427"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生态护岸</w:t>
            </w:r>
          </w:p>
        </w:tc>
        <w:tc>
          <w:tcPr>
            <w:tcW w:w="1571"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生态隔离带</w:t>
            </w:r>
          </w:p>
        </w:tc>
        <w:tc>
          <w:tcPr>
            <w:tcW w:w="1125"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护栏</w:t>
            </w:r>
          </w:p>
        </w:tc>
        <w:tc>
          <w:tcPr>
            <w:tcW w:w="1239"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生态沟渠</w:t>
            </w:r>
          </w:p>
        </w:tc>
      </w:tr>
      <w:tr>
        <w:tblPrEx>
          <w:tblCellMar>
            <w:top w:w="0" w:type="dxa"/>
            <w:left w:w="108" w:type="dxa"/>
            <w:bottom w:w="0" w:type="dxa"/>
            <w:right w:w="108" w:type="dxa"/>
          </w:tblCellMar>
        </w:tblPrEx>
        <w:trPr>
          <w:trHeight w:val="397" w:hRule="atLeast"/>
          <w:jc w:val="center"/>
        </w:trPr>
        <w:tc>
          <w:tcPr>
            <w:tcW w:w="1541"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估算标准</w:t>
            </w:r>
          </w:p>
        </w:tc>
        <w:tc>
          <w:tcPr>
            <w:tcW w:w="1203"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170万元/公里</w:t>
            </w:r>
          </w:p>
        </w:tc>
        <w:tc>
          <w:tcPr>
            <w:tcW w:w="1317"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8万元/</w:t>
            </w:r>
          </w:p>
          <w:p>
            <w:pPr>
              <w:adjustRightInd w:val="0"/>
              <w:snapToGrid w:val="0"/>
              <w:spacing w:line="280" w:lineRule="exact"/>
              <w:ind w:right="2" w:rightChars="1"/>
              <w:jc w:val="center"/>
              <w:rPr>
                <w:color w:val="000000"/>
                <w:kern w:val="0"/>
                <w:szCs w:val="21"/>
              </w:rPr>
            </w:pPr>
            <w:r>
              <w:rPr>
                <w:color w:val="000000"/>
                <w:kern w:val="0"/>
                <w:szCs w:val="21"/>
              </w:rPr>
              <w:t>(吨/日)</w:t>
            </w:r>
          </w:p>
        </w:tc>
        <w:tc>
          <w:tcPr>
            <w:tcW w:w="1718"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500万元/万吨</w:t>
            </w:r>
          </w:p>
        </w:tc>
        <w:tc>
          <w:tcPr>
            <w:tcW w:w="1628"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60万元/</w:t>
            </w:r>
          </w:p>
          <w:p>
            <w:pPr>
              <w:adjustRightInd w:val="0"/>
              <w:snapToGrid w:val="0"/>
              <w:spacing w:line="280" w:lineRule="exact"/>
              <w:jc w:val="center"/>
              <w:rPr>
                <w:color w:val="000000"/>
                <w:kern w:val="0"/>
                <w:szCs w:val="21"/>
              </w:rPr>
            </w:pPr>
            <w:r>
              <w:rPr>
                <w:color w:val="000000"/>
                <w:kern w:val="0"/>
                <w:szCs w:val="21"/>
              </w:rPr>
              <w:t>万立方米</w:t>
            </w:r>
          </w:p>
        </w:tc>
        <w:tc>
          <w:tcPr>
            <w:tcW w:w="1511"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1500万元/</w:t>
            </w:r>
          </w:p>
          <w:p>
            <w:pPr>
              <w:adjustRightInd w:val="0"/>
              <w:snapToGrid w:val="0"/>
              <w:spacing w:line="280" w:lineRule="exact"/>
              <w:jc w:val="center"/>
              <w:rPr>
                <w:color w:val="000000"/>
                <w:kern w:val="0"/>
                <w:szCs w:val="21"/>
              </w:rPr>
            </w:pPr>
            <w:r>
              <w:rPr>
                <w:color w:val="000000"/>
                <w:kern w:val="0"/>
                <w:szCs w:val="21"/>
              </w:rPr>
              <w:t>平方公里</w:t>
            </w:r>
          </w:p>
        </w:tc>
        <w:tc>
          <w:tcPr>
            <w:tcW w:w="1427"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100</w:t>
            </w:r>
          </w:p>
          <w:p>
            <w:pPr>
              <w:adjustRightInd w:val="0"/>
              <w:snapToGrid w:val="0"/>
              <w:spacing w:line="280" w:lineRule="exact"/>
              <w:jc w:val="center"/>
              <w:rPr>
                <w:color w:val="000000"/>
                <w:kern w:val="0"/>
                <w:szCs w:val="21"/>
              </w:rPr>
            </w:pPr>
            <w:r>
              <w:rPr>
                <w:color w:val="000000"/>
                <w:kern w:val="0"/>
                <w:szCs w:val="21"/>
              </w:rPr>
              <w:t>万元/公里</w:t>
            </w:r>
          </w:p>
        </w:tc>
        <w:tc>
          <w:tcPr>
            <w:tcW w:w="1571"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300万元/</w:t>
            </w:r>
          </w:p>
          <w:p>
            <w:pPr>
              <w:adjustRightInd w:val="0"/>
              <w:snapToGrid w:val="0"/>
              <w:spacing w:line="280" w:lineRule="exact"/>
              <w:jc w:val="center"/>
              <w:rPr>
                <w:color w:val="000000"/>
                <w:kern w:val="0"/>
                <w:szCs w:val="21"/>
              </w:rPr>
            </w:pPr>
            <w:r>
              <w:rPr>
                <w:color w:val="000000"/>
                <w:kern w:val="0"/>
                <w:szCs w:val="21"/>
              </w:rPr>
              <w:t>平方公里</w:t>
            </w:r>
          </w:p>
        </w:tc>
        <w:tc>
          <w:tcPr>
            <w:tcW w:w="1125"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6万元/公里</w:t>
            </w:r>
          </w:p>
        </w:tc>
        <w:tc>
          <w:tcPr>
            <w:tcW w:w="1239"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30万元/</w:t>
            </w:r>
          </w:p>
          <w:p>
            <w:pPr>
              <w:adjustRightInd w:val="0"/>
              <w:snapToGrid w:val="0"/>
              <w:spacing w:line="280" w:lineRule="exact"/>
              <w:jc w:val="center"/>
              <w:rPr>
                <w:color w:val="000000"/>
                <w:kern w:val="0"/>
                <w:szCs w:val="21"/>
              </w:rPr>
            </w:pPr>
            <w:r>
              <w:rPr>
                <w:color w:val="000000"/>
                <w:kern w:val="0"/>
                <w:szCs w:val="21"/>
              </w:rPr>
              <w:t>公里</w:t>
            </w:r>
          </w:p>
        </w:tc>
      </w:tr>
      <w:tr>
        <w:tblPrEx>
          <w:tblCellMar>
            <w:top w:w="0" w:type="dxa"/>
            <w:left w:w="108" w:type="dxa"/>
            <w:bottom w:w="0" w:type="dxa"/>
            <w:right w:w="108" w:type="dxa"/>
          </w:tblCellMar>
        </w:tblPrEx>
        <w:trPr>
          <w:trHeight w:val="397" w:hRule="atLeast"/>
          <w:jc w:val="center"/>
        </w:trPr>
        <w:tc>
          <w:tcPr>
            <w:tcW w:w="1541"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建设规模限额</w:t>
            </w:r>
          </w:p>
        </w:tc>
        <w:tc>
          <w:tcPr>
            <w:tcW w:w="1203"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75公里</w:t>
            </w:r>
          </w:p>
        </w:tc>
        <w:tc>
          <w:tcPr>
            <w:tcW w:w="131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700吨/日</w:t>
            </w:r>
          </w:p>
        </w:tc>
        <w:tc>
          <w:tcPr>
            <w:tcW w:w="1718"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10万吨</w:t>
            </w:r>
          </w:p>
        </w:tc>
        <w:tc>
          <w:tcPr>
            <w:tcW w:w="1628"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150万方</w:t>
            </w:r>
          </w:p>
        </w:tc>
        <w:tc>
          <w:tcPr>
            <w:tcW w:w="1511"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6平方公里</w:t>
            </w:r>
          </w:p>
        </w:tc>
        <w:tc>
          <w:tcPr>
            <w:tcW w:w="142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40公里</w:t>
            </w:r>
          </w:p>
        </w:tc>
        <w:tc>
          <w:tcPr>
            <w:tcW w:w="1571"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20平方公里</w:t>
            </w:r>
          </w:p>
        </w:tc>
        <w:tc>
          <w:tcPr>
            <w:tcW w:w="1125"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50公里</w:t>
            </w:r>
          </w:p>
        </w:tc>
        <w:tc>
          <w:tcPr>
            <w:tcW w:w="1239"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50公里</w:t>
            </w:r>
          </w:p>
        </w:tc>
      </w:tr>
    </w:tbl>
    <w:p>
      <w:pPr>
        <w:adjustRightInd w:val="0"/>
        <w:snapToGrid w:val="0"/>
        <w:jc w:val="center"/>
        <w:rPr>
          <w:rFonts w:eastAsia="方正小标宋简体"/>
          <w:color w:val="000000"/>
          <w:sz w:val="36"/>
          <w:szCs w:val="36"/>
        </w:rPr>
      </w:pPr>
    </w:p>
    <w:p>
      <w:pPr>
        <w:adjustRightInd w:val="0"/>
        <w:snapToGrid w:val="0"/>
        <w:spacing w:after="156" w:afterLines="50"/>
        <w:jc w:val="center"/>
        <w:rPr>
          <w:rFonts w:eastAsia="黑体"/>
          <w:color w:val="000000"/>
          <w:sz w:val="28"/>
          <w:szCs w:val="28"/>
        </w:rPr>
      </w:pPr>
      <w:r>
        <w:rPr>
          <w:rFonts w:eastAsia="黑体"/>
          <w:color w:val="000000"/>
          <w:sz w:val="28"/>
          <w:szCs w:val="28"/>
        </w:rPr>
        <w:t>表3 生态廊道等流域可持续发展工程合理造价估算标准表</w:t>
      </w:r>
    </w:p>
    <w:tbl>
      <w:tblPr>
        <w:tblStyle w:val="3"/>
        <w:tblW w:w="0" w:type="auto"/>
        <w:jc w:val="center"/>
        <w:tblLayout w:type="fixed"/>
        <w:tblCellMar>
          <w:top w:w="0" w:type="dxa"/>
          <w:left w:w="108" w:type="dxa"/>
          <w:bottom w:w="0" w:type="dxa"/>
          <w:right w:w="108" w:type="dxa"/>
        </w:tblCellMar>
      </w:tblPr>
      <w:tblGrid>
        <w:gridCol w:w="1627"/>
        <w:gridCol w:w="1973"/>
        <w:gridCol w:w="1418"/>
        <w:gridCol w:w="1313"/>
        <w:gridCol w:w="1417"/>
        <w:gridCol w:w="1561"/>
        <w:gridCol w:w="1347"/>
        <w:gridCol w:w="1087"/>
        <w:gridCol w:w="1336"/>
        <w:gridCol w:w="1146"/>
      </w:tblGrid>
      <w:tr>
        <w:trPr>
          <w:trHeight w:val="397" w:hRule="atLeast"/>
          <w:jc w:val="center"/>
        </w:trPr>
        <w:tc>
          <w:tcPr>
            <w:tcW w:w="1627" w:type="dxa"/>
            <w:tcBorders>
              <w:top w:val="single" w:color="auto" w:sz="8" w:space="0"/>
              <w:left w:val="single" w:color="auto" w:sz="8" w:space="0"/>
              <w:bottom w:val="single" w:color="auto" w:sz="8" w:space="0"/>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建设内容</w:t>
            </w:r>
          </w:p>
        </w:tc>
        <w:tc>
          <w:tcPr>
            <w:tcW w:w="1973"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城镇污水处理、提</w:t>
            </w:r>
          </w:p>
          <w:p>
            <w:pPr>
              <w:adjustRightInd w:val="0"/>
              <w:snapToGrid w:val="0"/>
              <w:spacing w:line="280" w:lineRule="exact"/>
              <w:jc w:val="center"/>
              <w:rPr>
                <w:rFonts w:eastAsia="黑体"/>
                <w:color w:val="000000"/>
                <w:kern w:val="0"/>
                <w:szCs w:val="21"/>
              </w:rPr>
            </w:pPr>
            <w:r>
              <w:rPr>
                <w:rFonts w:eastAsia="黑体"/>
                <w:color w:val="000000"/>
                <w:kern w:val="0"/>
                <w:szCs w:val="21"/>
              </w:rPr>
              <w:t>标改造和中水回用</w:t>
            </w:r>
          </w:p>
        </w:tc>
        <w:tc>
          <w:tcPr>
            <w:tcW w:w="1418"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污水管网</w:t>
            </w:r>
          </w:p>
        </w:tc>
        <w:tc>
          <w:tcPr>
            <w:tcW w:w="1313"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 xml:space="preserve">垃圾收运   </w:t>
            </w:r>
          </w:p>
        </w:tc>
        <w:tc>
          <w:tcPr>
            <w:tcW w:w="1417"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河道湖库</w:t>
            </w:r>
          </w:p>
          <w:p>
            <w:pPr>
              <w:adjustRightInd w:val="0"/>
              <w:snapToGrid w:val="0"/>
              <w:spacing w:line="280" w:lineRule="exact"/>
              <w:jc w:val="center"/>
              <w:rPr>
                <w:rFonts w:eastAsia="黑体"/>
                <w:color w:val="000000"/>
                <w:kern w:val="0"/>
                <w:szCs w:val="21"/>
              </w:rPr>
            </w:pPr>
            <w:r>
              <w:rPr>
                <w:rFonts w:eastAsia="黑体"/>
                <w:color w:val="000000"/>
                <w:kern w:val="0"/>
                <w:szCs w:val="21"/>
              </w:rPr>
              <w:t>垃圾清理</w:t>
            </w:r>
          </w:p>
        </w:tc>
        <w:tc>
          <w:tcPr>
            <w:tcW w:w="1561"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污染底泥清理</w:t>
            </w:r>
          </w:p>
        </w:tc>
        <w:tc>
          <w:tcPr>
            <w:tcW w:w="1347"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人工湿地</w:t>
            </w:r>
          </w:p>
        </w:tc>
        <w:tc>
          <w:tcPr>
            <w:tcW w:w="1087"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生态护岸</w:t>
            </w:r>
          </w:p>
        </w:tc>
        <w:tc>
          <w:tcPr>
            <w:tcW w:w="1336"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kern w:val="0"/>
                <w:szCs w:val="21"/>
              </w:rPr>
            </w:pPr>
            <w:r>
              <w:rPr>
                <w:rFonts w:eastAsia="黑体"/>
                <w:color w:val="000000"/>
                <w:kern w:val="0"/>
                <w:szCs w:val="21"/>
              </w:rPr>
              <w:t>生态隔离带</w:t>
            </w:r>
          </w:p>
        </w:tc>
        <w:tc>
          <w:tcPr>
            <w:tcW w:w="1146" w:type="dxa"/>
            <w:tcBorders>
              <w:top w:val="single" w:color="auto" w:sz="8" w:space="0"/>
              <w:left w:val="nil"/>
              <w:bottom w:val="nil"/>
              <w:right w:val="single" w:color="auto" w:sz="8" w:space="0"/>
            </w:tcBorders>
            <w:noWrap w:val="0"/>
            <w:vAlign w:val="center"/>
          </w:tcPr>
          <w:p>
            <w:pPr>
              <w:adjustRightInd w:val="0"/>
              <w:snapToGrid w:val="0"/>
              <w:spacing w:line="280" w:lineRule="exact"/>
              <w:jc w:val="center"/>
              <w:rPr>
                <w:rFonts w:eastAsia="黑体"/>
                <w:color w:val="000000"/>
                <w:szCs w:val="21"/>
              </w:rPr>
            </w:pPr>
            <w:r>
              <w:rPr>
                <w:rFonts w:eastAsia="黑体"/>
                <w:color w:val="000000"/>
                <w:szCs w:val="21"/>
              </w:rPr>
              <w:t>生态</w:t>
            </w:r>
          </w:p>
          <w:p>
            <w:pPr>
              <w:adjustRightInd w:val="0"/>
              <w:snapToGrid w:val="0"/>
              <w:spacing w:line="280" w:lineRule="exact"/>
              <w:jc w:val="center"/>
              <w:rPr>
                <w:rFonts w:eastAsia="黑体"/>
                <w:color w:val="000000"/>
                <w:szCs w:val="21"/>
              </w:rPr>
            </w:pPr>
            <w:r>
              <w:rPr>
                <w:rFonts w:eastAsia="黑体"/>
                <w:color w:val="000000"/>
                <w:szCs w:val="21"/>
              </w:rPr>
              <w:t>步道</w:t>
            </w:r>
          </w:p>
        </w:tc>
      </w:tr>
      <w:tr>
        <w:tblPrEx>
          <w:tblCellMar>
            <w:top w:w="0" w:type="dxa"/>
            <w:left w:w="108" w:type="dxa"/>
            <w:bottom w:w="0" w:type="dxa"/>
            <w:right w:w="108" w:type="dxa"/>
          </w:tblCellMar>
        </w:tblPrEx>
        <w:trPr>
          <w:trHeight w:val="397" w:hRule="atLeast"/>
          <w:jc w:val="center"/>
        </w:trPr>
        <w:tc>
          <w:tcPr>
            <w:tcW w:w="1627"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估算标准</w:t>
            </w:r>
          </w:p>
        </w:tc>
        <w:tc>
          <w:tcPr>
            <w:tcW w:w="1973"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szCs w:val="21"/>
              </w:rPr>
            </w:pPr>
            <w:r>
              <w:rPr>
                <w:color w:val="000000"/>
                <w:kern w:val="0"/>
                <w:szCs w:val="21"/>
              </w:rPr>
              <w:t>见表4.1、4.2</w:t>
            </w:r>
          </w:p>
        </w:tc>
        <w:tc>
          <w:tcPr>
            <w:tcW w:w="1418" w:type="dxa"/>
            <w:tcBorders>
              <w:top w:val="single" w:color="auto" w:sz="8" w:space="0"/>
              <w:left w:val="nil"/>
              <w:bottom w:val="single" w:color="auto" w:sz="8" w:space="0"/>
              <w:right w:val="single" w:color="auto" w:sz="8" w:space="0"/>
            </w:tcBorders>
            <w:noWrap w:val="0"/>
            <w:vAlign w:val="top"/>
          </w:tcPr>
          <w:p>
            <w:pPr>
              <w:adjustRightInd w:val="0"/>
              <w:snapToGrid w:val="0"/>
              <w:spacing w:line="280" w:lineRule="exact"/>
              <w:jc w:val="center"/>
              <w:rPr>
                <w:color w:val="000000"/>
                <w:kern w:val="0"/>
                <w:szCs w:val="21"/>
              </w:rPr>
            </w:pPr>
            <w:r>
              <w:rPr>
                <w:color w:val="000000"/>
                <w:kern w:val="0"/>
                <w:szCs w:val="21"/>
              </w:rPr>
              <w:t>170</w:t>
            </w:r>
          </w:p>
          <w:p>
            <w:pPr>
              <w:adjustRightInd w:val="0"/>
              <w:snapToGrid w:val="0"/>
              <w:spacing w:line="280" w:lineRule="exact"/>
              <w:jc w:val="center"/>
              <w:rPr>
                <w:color w:val="000000"/>
                <w:szCs w:val="21"/>
              </w:rPr>
            </w:pPr>
            <w:r>
              <w:rPr>
                <w:color w:val="000000"/>
                <w:kern w:val="0"/>
                <w:szCs w:val="21"/>
              </w:rPr>
              <w:t>万元/公里</w:t>
            </w:r>
          </w:p>
        </w:tc>
        <w:tc>
          <w:tcPr>
            <w:tcW w:w="1313"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8万元/</w:t>
            </w:r>
          </w:p>
          <w:p>
            <w:pPr>
              <w:adjustRightInd w:val="0"/>
              <w:snapToGrid w:val="0"/>
              <w:spacing w:line="280" w:lineRule="exact"/>
              <w:jc w:val="center"/>
              <w:rPr>
                <w:color w:val="000000"/>
                <w:kern w:val="0"/>
                <w:szCs w:val="21"/>
              </w:rPr>
            </w:pPr>
            <w:r>
              <w:rPr>
                <w:color w:val="000000"/>
                <w:kern w:val="0"/>
                <w:szCs w:val="21"/>
              </w:rPr>
              <w:t>(吨/日)</w:t>
            </w:r>
          </w:p>
        </w:tc>
        <w:tc>
          <w:tcPr>
            <w:tcW w:w="1417"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500</w:t>
            </w:r>
          </w:p>
          <w:p>
            <w:pPr>
              <w:adjustRightInd w:val="0"/>
              <w:snapToGrid w:val="0"/>
              <w:spacing w:line="280" w:lineRule="exact"/>
              <w:jc w:val="center"/>
              <w:rPr>
                <w:color w:val="000000"/>
                <w:kern w:val="0"/>
                <w:szCs w:val="21"/>
              </w:rPr>
            </w:pPr>
            <w:r>
              <w:rPr>
                <w:color w:val="000000"/>
                <w:kern w:val="0"/>
                <w:szCs w:val="21"/>
              </w:rPr>
              <w:t>万元/万吨</w:t>
            </w:r>
          </w:p>
        </w:tc>
        <w:tc>
          <w:tcPr>
            <w:tcW w:w="1561"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60万元/</w:t>
            </w:r>
          </w:p>
          <w:p>
            <w:pPr>
              <w:adjustRightInd w:val="0"/>
              <w:snapToGrid w:val="0"/>
              <w:spacing w:line="280" w:lineRule="exact"/>
              <w:jc w:val="center"/>
              <w:rPr>
                <w:color w:val="000000"/>
                <w:kern w:val="0"/>
                <w:szCs w:val="21"/>
              </w:rPr>
            </w:pPr>
            <w:r>
              <w:rPr>
                <w:color w:val="000000"/>
                <w:kern w:val="0"/>
                <w:szCs w:val="21"/>
              </w:rPr>
              <w:t>万立方米</w:t>
            </w:r>
          </w:p>
        </w:tc>
        <w:tc>
          <w:tcPr>
            <w:tcW w:w="1347"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1500万元/</w:t>
            </w:r>
          </w:p>
          <w:p>
            <w:pPr>
              <w:adjustRightInd w:val="0"/>
              <w:snapToGrid w:val="0"/>
              <w:spacing w:line="280" w:lineRule="exact"/>
              <w:jc w:val="center"/>
              <w:rPr>
                <w:color w:val="000000"/>
                <w:kern w:val="0"/>
                <w:szCs w:val="21"/>
              </w:rPr>
            </w:pPr>
            <w:r>
              <w:rPr>
                <w:color w:val="000000"/>
                <w:kern w:val="0"/>
                <w:szCs w:val="21"/>
              </w:rPr>
              <w:t>平方公里</w:t>
            </w:r>
          </w:p>
        </w:tc>
        <w:tc>
          <w:tcPr>
            <w:tcW w:w="1087"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100万元/公里</w:t>
            </w:r>
          </w:p>
        </w:tc>
        <w:tc>
          <w:tcPr>
            <w:tcW w:w="1336"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300万元/</w:t>
            </w:r>
          </w:p>
          <w:p>
            <w:pPr>
              <w:adjustRightInd w:val="0"/>
              <w:snapToGrid w:val="0"/>
              <w:spacing w:line="280" w:lineRule="exact"/>
              <w:jc w:val="center"/>
              <w:rPr>
                <w:color w:val="000000"/>
                <w:kern w:val="0"/>
                <w:szCs w:val="21"/>
              </w:rPr>
            </w:pPr>
            <w:r>
              <w:rPr>
                <w:color w:val="000000"/>
                <w:kern w:val="0"/>
                <w:szCs w:val="21"/>
              </w:rPr>
              <w:t>平方公里</w:t>
            </w:r>
          </w:p>
        </w:tc>
        <w:tc>
          <w:tcPr>
            <w:tcW w:w="1146" w:type="dxa"/>
            <w:tcBorders>
              <w:top w:val="single" w:color="auto" w:sz="8" w:space="0"/>
              <w:left w:val="nil"/>
              <w:bottom w:val="single" w:color="auto" w:sz="8" w:space="0"/>
              <w:right w:val="single" w:color="auto" w:sz="8" w:space="0"/>
            </w:tcBorders>
            <w:noWrap w:val="0"/>
            <w:vAlign w:val="center"/>
          </w:tcPr>
          <w:p>
            <w:pPr>
              <w:adjustRightInd w:val="0"/>
              <w:snapToGrid w:val="0"/>
              <w:spacing w:line="280" w:lineRule="exact"/>
              <w:jc w:val="center"/>
              <w:rPr>
                <w:color w:val="000000"/>
                <w:szCs w:val="21"/>
              </w:rPr>
            </w:pPr>
            <w:r>
              <w:rPr>
                <w:color w:val="000000"/>
                <w:szCs w:val="21"/>
              </w:rPr>
              <w:t>120万元/公里</w:t>
            </w:r>
          </w:p>
        </w:tc>
      </w:tr>
      <w:tr>
        <w:tblPrEx>
          <w:tblCellMar>
            <w:top w:w="0" w:type="dxa"/>
            <w:left w:w="108" w:type="dxa"/>
            <w:bottom w:w="0" w:type="dxa"/>
            <w:right w:w="108" w:type="dxa"/>
          </w:tblCellMar>
        </w:tblPrEx>
        <w:trPr>
          <w:trHeight w:val="397" w:hRule="atLeast"/>
          <w:jc w:val="center"/>
        </w:trPr>
        <w:tc>
          <w:tcPr>
            <w:tcW w:w="1627"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建设规模限额</w:t>
            </w:r>
          </w:p>
        </w:tc>
        <w:tc>
          <w:tcPr>
            <w:tcW w:w="1973"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40万吨/日</w:t>
            </w:r>
          </w:p>
        </w:tc>
        <w:tc>
          <w:tcPr>
            <w:tcW w:w="1418"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75公里</w:t>
            </w:r>
          </w:p>
        </w:tc>
        <w:tc>
          <w:tcPr>
            <w:tcW w:w="1313"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700吨/日</w:t>
            </w:r>
          </w:p>
        </w:tc>
        <w:tc>
          <w:tcPr>
            <w:tcW w:w="141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10万吨</w:t>
            </w:r>
          </w:p>
        </w:tc>
        <w:tc>
          <w:tcPr>
            <w:tcW w:w="1561"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150万方</w:t>
            </w:r>
          </w:p>
        </w:tc>
        <w:tc>
          <w:tcPr>
            <w:tcW w:w="134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6平方公里</w:t>
            </w:r>
          </w:p>
        </w:tc>
        <w:tc>
          <w:tcPr>
            <w:tcW w:w="108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40公里</w:t>
            </w:r>
          </w:p>
        </w:tc>
        <w:tc>
          <w:tcPr>
            <w:tcW w:w="1336"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20平方公里</w:t>
            </w:r>
          </w:p>
        </w:tc>
        <w:tc>
          <w:tcPr>
            <w:tcW w:w="1146"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szCs w:val="21"/>
              </w:rPr>
            </w:pPr>
            <w:r>
              <w:rPr>
                <w:color w:val="000000"/>
                <w:szCs w:val="21"/>
              </w:rPr>
              <w:t>80公里</w:t>
            </w:r>
          </w:p>
        </w:tc>
      </w:tr>
    </w:tbl>
    <w:p>
      <w:pPr>
        <w:adjustRightInd w:val="0"/>
        <w:snapToGrid w:val="0"/>
        <w:ind w:firstLine="480" w:firstLineChars="200"/>
        <w:rPr>
          <w:rFonts w:eastAsia="仿宋_GB2312"/>
          <w:color w:val="000000"/>
          <w:kern w:val="0"/>
          <w:sz w:val="24"/>
        </w:rPr>
      </w:pPr>
    </w:p>
    <w:p>
      <w:pPr>
        <w:adjustRightInd w:val="0"/>
        <w:snapToGrid w:val="0"/>
        <w:spacing w:after="156" w:afterLines="50"/>
        <w:jc w:val="center"/>
        <w:rPr>
          <w:rFonts w:eastAsia="黑体"/>
          <w:color w:val="000000"/>
          <w:sz w:val="28"/>
          <w:szCs w:val="28"/>
        </w:rPr>
      </w:pPr>
      <w:r>
        <w:rPr>
          <w:rFonts w:eastAsia="黑体"/>
          <w:color w:val="000000"/>
          <w:sz w:val="28"/>
          <w:szCs w:val="28"/>
        </w:rPr>
        <w:t>表4.1 污水处理工程合理造价估算标准表</w:t>
      </w:r>
    </w:p>
    <w:tbl>
      <w:tblPr>
        <w:tblStyle w:val="3"/>
        <w:tblW w:w="0" w:type="auto"/>
        <w:jc w:val="center"/>
        <w:tblLayout w:type="fixed"/>
        <w:tblCellMar>
          <w:top w:w="0" w:type="dxa"/>
          <w:left w:w="108" w:type="dxa"/>
          <w:bottom w:w="0" w:type="dxa"/>
          <w:right w:w="108" w:type="dxa"/>
        </w:tblCellMar>
      </w:tblPr>
      <w:tblGrid>
        <w:gridCol w:w="1300"/>
        <w:gridCol w:w="744"/>
        <w:gridCol w:w="723"/>
        <w:gridCol w:w="813"/>
        <w:gridCol w:w="646"/>
        <w:gridCol w:w="710"/>
        <w:gridCol w:w="661"/>
        <w:gridCol w:w="645"/>
        <w:gridCol w:w="659"/>
        <w:gridCol w:w="694"/>
        <w:gridCol w:w="655"/>
        <w:gridCol w:w="673"/>
        <w:gridCol w:w="586"/>
        <w:gridCol w:w="644"/>
        <w:gridCol w:w="770"/>
        <w:gridCol w:w="741"/>
        <w:gridCol w:w="655"/>
        <w:gridCol w:w="576"/>
        <w:gridCol w:w="588"/>
        <w:gridCol w:w="670"/>
        <w:gridCol w:w="688"/>
      </w:tblGrid>
      <w:tr>
        <w:tblPrEx>
          <w:tblCellMar>
            <w:top w:w="0" w:type="dxa"/>
            <w:left w:w="108" w:type="dxa"/>
            <w:bottom w:w="0" w:type="dxa"/>
            <w:right w:w="108" w:type="dxa"/>
          </w:tblCellMar>
        </w:tblPrEx>
        <w:trPr>
          <w:trHeight w:val="284" w:hRule="atLeast"/>
          <w:jc w:val="center"/>
        </w:trPr>
        <w:tc>
          <w:tcPr>
            <w:tcW w:w="1300"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建设内容</w:t>
            </w:r>
          </w:p>
        </w:tc>
        <w:tc>
          <w:tcPr>
            <w:tcW w:w="1467" w:type="dxa"/>
            <w:gridSpan w:val="2"/>
            <w:tcBorders>
              <w:top w:val="single" w:color="000000"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污水管网</w:t>
            </w:r>
          </w:p>
        </w:tc>
        <w:tc>
          <w:tcPr>
            <w:tcW w:w="12074" w:type="dxa"/>
            <w:gridSpan w:val="18"/>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污水处理(万元/(万吨/日))</w:t>
            </w:r>
          </w:p>
        </w:tc>
      </w:tr>
      <w:tr>
        <w:tblPrEx>
          <w:tblCellMar>
            <w:top w:w="0" w:type="dxa"/>
            <w:left w:w="108" w:type="dxa"/>
            <w:bottom w:w="0" w:type="dxa"/>
            <w:right w:w="108" w:type="dxa"/>
          </w:tblCellMar>
        </w:tblPrEx>
        <w:trPr>
          <w:trHeight w:val="284" w:hRule="atLeast"/>
          <w:jc w:val="center"/>
        </w:trPr>
        <w:tc>
          <w:tcPr>
            <w:tcW w:w="1300"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left"/>
              <w:rPr>
                <w:color w:val="000000"/>
                <w:spacing w:val="-8"/>
                <w:kern w:val="0"/>
                <w:sz w:val="20"/>
              </w:rPr>
            </w:pPr>
          </w:p>
        </w:tc>
        <w:tc>
          <w:tcPr>
            <w:tcW w:w="744" w:type="dxa"/>
            <w:vMerge w:val="restart"/>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县级及</w:t>
            </w:r>
          </w:p>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以下</w:t>
            </w:r>
          </w:p>
        </w:tc>
        <w:tc>
          <w:tcPr>
            <w:tcW w:w="723" w:type="dxa"/>
            <w:vMerge w:val="restart"/>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地市级</w:t>
            </w:r>
          </w:p>
        </w:tc>
        <w:tc>
          <w:tcPr>
            <w:tcW w:w="1459" w:type="dxa"/>
            <w:gridSpan w:val="2"/>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0.2万吨/日以下</w:t>
            </w:r>
          </w:p>
        </w:tc>
        <w:tc>
          <w:tcPr>
            <w:tcW w:w="2016" w:type="dxa"/>
            <w:gridSpan w:val="3"/>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0.2-0.5万吨/日（含0.2）</w:t>
            </w:r>
          </w:p>
        </w:tc>
        <w:tc>
          <w:tcPr>
            <w:tcW w:w="3267" w:type="dxa"/>
            <w:gridSpan w:val="5"/>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0.5-1万吨/日(含0.5)</w:t>
            </w:r>
          </w:p>
        </w:tc>
        <w:tc>
          <w:tcPr>
            <w:tcW w:w="3974" w:type="dxa"/>
            <w:gridSpan w:val="6"/>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1-3万吨/日（含1）</w:t>
            </w:r>
          </w:p>
        </w:tc>
        <w:tc>
          <w:tcPr>
            <w:tcW w:w="1358" w:type="dxa"/>
            <w:gridSpan w:val="2"/>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12"/>
                <w:kern w:val="0"/>
                <w:sz w:val="20"/>
              </w:rPr>
            </w:pPr>
            <w:r>
              <w:rPr>
                <w:color w:val="000000"/>
                <w:spacing w:val="-12"/>
                <w:kern w:val="0"/>
                <w:sz w:val="20"/>
              </w:rPr>
              <w:t>3万吨/日及以上</w:t>
            </w:r>
          </w:p>
        </w:tc>
      </w:tr>
      <w:tr>
        <w:tblPrEx>
          <w:tblCellMar>
            <w:top w:w="0" w:type="dxa"/>
            <w:left w:w="108" w:type="dxa"/>
            <w:bottom w:w="0" w:type="dxa"/>
            <w:right w:w="108" w:type="dxa"/>
          </w:tblCellMar>
        </w:tblPrEx>
        <w:trPr>
          <w:trHeight w:val="284" w:hRule="atLeast"/>
          <w:jc w:val="center"/>
        </w:trPr>
        <w:tc>
          <w:tcPr>
            <w:tcW w:w="1300"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left"/>
              <w:rPr>
                <w:color w:val="000000"/>
                <w:spacing w:val="-8"/>
                <w:kern w:val="0"/>
                <w:sz w:val="20"/>
              </w:rPr>
            </w:pPr>
          </w:p>
        </w:tc>
        <w:tc>
          <w:tcPr>
            <w:tcW w:w="744" w:type="dxa"/>
            <w:vMerge w:val="continue"/>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left"/>
              <w:rPr>
                <w:color w:val="000000"/>
                <w:spacing w:val="-8"/>
                <w:kern w:val="0"/>
                <w:sz w:val="20"/>
              </w:rPr>
            </w:pPr>
          </w:p>
        </w:tc>
        <w:tc>
          <w:tcPr>
            <w:tcW w:w="723" w:type="dxa"/>
            <w:vMerge w:val="continue"/>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ind w:left="-42" w:leftChars="-20" w:right="-42" w:rightChars="-20"/>
              <w:jc w:val="left"/>
              <w:rPr>
                <w:color w:val="000000"/>
                <w:spacing w:val="-8"/>
                <w:kern w:val="0"/>
                <w:sz w:val="20"/>
              </w:rPr>
            </w:pPr>
          </w:p>
        </w:tc>
        <w:tc>
          <w:tcPr>
            <w:tcW w:w="813"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0.1以下</w:t>
            </w:r>
          </w:p>
        </w:tc>
        <w:tc>
          <w:tcPr>
            <w:tcW w:w="646"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0.1-0.2</w:t>
            </w:r>
          </w:p>
        </w:tc>
        <w:tc>
          <w:tcPr>
            <w:tcW w:w="710"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0.2-0.3</w:t>
            </w:r>
          </w:p>
        </w:tc>
        <w:tc>
          <w:tcPr>
            <w:tcW w:w="661"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0.3-0.4</w:t>
            </w:r>
          </w:p>
        </w:tc>
        <w:tc>
          <w:tcPr>
            <w:tcW w:w="645"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0.4-0.5</w:t>
            </w:r>
          </w:p>
        </w:tc>
        <w:tc>
          <w:tcPr>
            <w:tcW w:w="659"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0.5-0.6</w:t>
            </w:r>
          </w:p>
        </w:tc>
        <w:tc>
          <w:tcPr>
            <w:tcW w:w="694"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0.6-0.7</w:t>
            </w:r>
          </w:p>
        </w:tc>
        <w:tc>
          <w:tcPr>
            <w:tcW w:w="655"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0.7-0.8</w:t>
            </w:r>
          </w:p>
        </w:tc>
        <w:tc>
          <w:tcPr>
            <w:tcW w:w="673"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0.8-0.9</w:t>
            </w:r>
          </w:p>
        </w:tc>
        <w:tc>
          <w:tcPr>
            <w:tcW w:w="586"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0.9-1</w:t>
            </w:r>
          </w:p>
        </w:tc>
        <w:tc>
          <w:tcPr>
            <w:tcW w:w="644"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1-1.25</w:t>
            </w:r>
          </w:p>
        </w:tc>
        <w:tc>
          <w:tcPr>
            <w:tcW w:w="770"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1.25-1.5</w:t>
            </w:r>
          </w:p>
        </w:tc>
        <w:tc>
          <w:tcPr>
            <w:tcW w:w="741"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1.5-1.75</w:t>
            </w:r>
          </w:p>
        </w:tc>
        <w:tc>
          <w:tcPr>
            <w:tcW w:w="655"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1.75-2</w:t>
            </w:r>
          </w:p>
        </w:tc>
        <w:tc>
          <w:tcPr>
            <w:tcW w:w="576"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2-2.5</w:t>
            </w:r>
          </w:p>
        </w:tc>
        <w:tc>
          <w:tcPr>
            <w:tcW w:w="588"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2.5-3</w:t>
            </w:r>
          </w:p>
        </w:tc>
        <w:tc>
          <w:tcPr>
            <w:tcW w:w="670"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3-4</w:t>
            </w:r>
          </w:p>
        </w:tc>
        <w:tc>
          <w:tcPr>
            <w:tcW w:w="688"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4以上</w:t>
            </w:r>
          </w:p>
        </w:tc>
      </w:tr>
      <w:tr>
        <w:tblPrEx>
          <w:tblCellMar>
            <w:top w:w="0" w:type="dxa"/>
            <w:left w:w="108" w:type="dxa"/>
            <w:bottom w:w="0" w:type="dxa"/>
            <w:right w:w="108" w:type="dxa"/>
          </w:tblCellMar>
        </w:tblPrEx>
        <w:trPr>
          <w:trHeight w:val="284" w:hRule="atLeast"/>
          <w:jc w:val="center"/>
        </w:trPr>
        <w:tc>
          <w:tcPr>
            <w:tcW w:w="1300" w:type="dxa"/>
            <w:tcBorders>
              <w:top w:val="nil"/>
              <w:left w:val="single" w:color="auto" w:sz="8" w:space="0"/>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估算标准</w:t>
            </w:r>
          </w:p>
        </w:tc>
        <w:tc>
          <w:tcPr>
            <w:tcW w:w="1467" w:type="dxa"/>
            <w:gridSpan w:val="2"/>
            <w:tcBorders>
              <w:top w:val="single" w:color="auto" w:sz="8" w:space="0"/>
              <w:left w:val="nil"/>
              <w:bottom w:val="single" w:color="auto" w:sz="8" w:space="0"/>
              <w:right w:val="single" w:color="000000"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170</w:t>
            </w:r>
          </w:p>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万元/公里</w:t>
            </w:r>
          </w:p>
        </w:tc>
        <w:tc>
          <w:tcPr>
            <w:tcW w:w="813"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7600</w:t>
            </w:r>
          </w:p>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万元</w:t>
            </w:r>
          </w:p>
        </w:tc>
        <w:tc>
          <w:tcPr>
            <w:tcW w:w="646"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7200万元</w:t>
            </w:r>
          </w:p>
        </w:tc>
        <w:tc>
          <w:tcPr>
            <w:tcW w:w="710"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6400</w:t>
            </w:r>
          </w:p>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万元</w:t>
            </w:r>
          </w:p>
        </w:tc>
        <w:tc>
          <w:tcPr>
            <w:tcW w:w="661"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5600万元</w:t>
            </w:r>
          </w:p>
        </w:tc>
        <w:tc>
          <w:tcPr>
            <w:tcW w:w="645"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5200万元</w:t>
            </w:r>
          </w:p>
        </w:tc>
        <w:tc>
          <w:tcPr>
            <w:tcW w:w="659"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4800万元</w:t>
            </w:r>
          </w:p>
        </w:tc>
        <w:tc>
          <w:tcPr>
            <w:tcW w:w="694"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4400万元</w:t>
            </w:r>
          </w:p>
        </w:tc>
        <w:tc>
          <w:tcPr>
            <w:tcW w:w="655"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4000万元</w:t>
            </w:r>
          </w:p>
        </w:tc>
        <w:tc>
          <w:tcPr>
            <w:tcW w:w="673"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3900万元</w:t>
            </w:r>
          </w:p>
        </w:tc>
        <w:tc>
          <w:tcPr>
            <w:tcW w:w="586"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3800万元</w:t>
            </w:r>
          </w:p>
        </w:tc>
        <w:tc>
          <w:tcPr>
            <w:tcW w:w="644"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3600万元</w:t>
            </w:r>
          </w:p>
        </w:tc>
        <w:tc>
          <w:tcPr>
            <w:tcW w:w="770"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3300</w:t>
            </w:r>
          </w:p>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万元</w:t>
            </w:r>
          </w:p>
        </w:tc>
        <w:tc>
          <w:tcPr>
            <w:tcW w:w="741"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3000</w:t>
            </w:r>
          </w:p>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万元</w:t>
            </w:r>
          </w:p>
        </w:tc>
        <w:tc>
          <w:tcPr>
            <w:tcW w:w="655"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2800万元</w:t>
            </w:r>
          </w:p>
        </w:tc>
        <w:tc>
          <w:tcPr>
            <w:tcW w:w="576"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2600万元</w:t>
            </w:r>
          </w:p>
        </w:tc>
        <w:tc>
          <w:tcPr>
            <w:tcW w:w="588"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2400万元</w:t>
            </w:r>
          </w:p>
        </w:tc>
        <w:tc>
          <w:tcPr>
            <w:tcW w:w="670"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2100万元</w:t>
            </w:r>
          </w:p>
        </w:tc>
        <w:tc>
          <w:tcPr>
            <w:tcW w:w="688" w:type="dxa"/>
            <w:tcBorders>
              <w:top w:val="nil"/>
              <w:left w:val="nil"/>
              <w:bottom w:val="single" w:color="auto" w:sz="8" w:space="0"/>
              <w:right w:val="single" w:color="auto" w:sz="8" w:space="0"/>
            </w:tcBorders>
            <w:noWrap w:val="0"/>
            <w:vAlign w:val="center"/>
          </w:tcPr>
          <w:p>
            <w:pPr>
              <w:adjustRightInd w:val="0"/>
              <w:snapToGrid w:val="0"/>
              <w:spacing w:line="260" w:lineRule="exact"/>
              <w:ind w:left="-42" w:leftChars="-20" w:right="-42" w:rightChars="-20"/>
              <w:jc w:val="center"/>
              <w:rPr>
                <w:color w:val="000000"/>
                <w:spacing w:val="-8"/>
                <w:kern w:val="0"/>
                <w:sz w:val="20"/>
              </w:rPr>
            </w:pPr>
            <w:r>
              <w:rPr>
                <w:color w:val="000000"/>
                <w:spacing w:val="-8"/>
                <w:kern w:val="0"/>
                <w:sz w:val="20"/>
              </w:rPr>
              <w:t>2000万元</w:t>
            </w:r>
          </w:p>
        </w:tc>
      </w:tr>
      <w:tr>
        <w:tblPrEx>
          <w:tblCellMar>
            <w:top w:w="0" w:type="dxa"/>
            <w:left w:w="108" w:type="dxa"/>
            <w:bottom w:w="0" w:type="dxa"/>
            <w:right w:w="108" w:type="dxa"/>
          </w:tblCellMar>
        </w:tblPrEx>
        <w:trPr>
          <w:trHeight w:val="284" w:hRule="atLeast"/>
          <w:jc w:val="center"/>
        </w:trPr>
        <w:tc>
          <w:tcPr>
            <w:tcW w:w="1300"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管网长度限额</w:t>
            </w:r>
          </w:p>
        </w:tc>
        <w:tc>
          <w:tcPr>
            <w:tcW w:w="744"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50公里</w:t>
            </w:r>
          </w:p>
        </w:tc>
        <w:tc>
          <w:tcPr>
            <w:tcW w:w="723" w:type="dxa"/>
            <w:tcBorders>
              <w:top w:val="nil"/>
              <w:left w:val="nil"/>
              <w:bottom w:val="single" w:color="auto" w:sz="8" w:space="0"/>
              <w:right w:val="single" w:color="auto"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75公里</w:t>
            </w:r>
          </w:p>
        </w:tc>
        <w:tc>
          <w:tcPr>
            <w:tcW w:w="1459" w:type="dxa"/>
            <w:gridSpan w:val="2"/>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15公里</w:t>
            </w:r>
          </w:p>
        </w:tc>
        <w:tc>
          <w:tcPr>
            <w:tcW w:w="2016" w:type="dxa"/>
            <w:gridSpan w:val="3"/>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15公里</w:t>
            </w:r>
          </w:p>
        </w:tc>
        <w:tc>
          <w:tcPr>
            <w:tcW w:w="3267" w:type="dxa"/>
            <w:gridSpan w:val="5"/>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25公里</w:t>
            </w:r>
          </w:p>
        </w:tc>
        <w:tc>
          <w:tcPr>
            <w:tcW w:w="3974" w:type="dxa"/>
            <w:gridSpan w:val="6"/>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50公里</w:t>
            </w:r>
          </w:p>
        </w:tc>
        <w:tc>
          <w:tcPr>
            <w:tcW w:w="1358" w:type="dxa"/>
            <w:gridSpan w:val="2"/>
            <w:tcBorders>
              <w:top w:val="single" w:color="auto" w:sz="8" w:space="0"/>
              <w:left w:val="nil"/>
              <w:bottom w:val="single" w:color="auto" w:sz="8" w:space="0"/>
              <w:right w:val="single" w:color="000000" w:sz="8" w:space="0"/>
            </w:tcBorders>
            <w:noWrap w:val="0"/>
            <w:vAlign w:val="center"/>
          </w:tcPr>
          <w:p>
            <w:pPr>
              <w:adjustRightInd w:val="0"/>
              <w:snapToGrid w:val="0"/>
              <w:spacing w:line="280" w:lineRule="exact"/>
              <w:ind w:left="-42" w:leftChars="-20" w:right="-42" w:rightChars="-20"/>
              <w:jc w:val="center"/>
              <w:rPr>
                <w:color w:val="000000"/>
                <w:spacing w:val="-8"/>
                <w:kern w:val="0"/>
                <w:sz w:val="20"/>
              </w:rPr>
            </w:pPr>
            <w:r>
              <w:rPr>
                <w:color w:val="000000"/>
                <w:spacing w:val="-8"/>
                <w:kern w:val="0"/>
                <w:sz w:val="20"/>
              </w:rPr>
              <w:t>75公里</w:t>
            </w:r>
          </w:p>
        </w:tc>
      </w:tr>
    </w:tbl>
    <w:p>
      <w:pPr>
        <w:adjustRightInd w:val="0"/>
        <w:snapToGrid w:val="0"/>
        <w:jc w:val="center"/>
        <w:rPr>
          <w:rFonts w:eastAsia="方正小标宋简体"/>
          <w:color w:val="000000"/>
          <w:sz w:val="30"/>
          <w:szCs w:val="30"/>
        </w:rPr>
      </w:pPr>
    </w:p>
    <w:p>
      <w:pPr>
        <w:adjustRightInd w:val="0"/>
        <w:snapToGrid w:val="0"/>
        <w:spacing w:after="156" w:afterLines="50"/>
        <w:jc w:val="center"/>
        <w:rPr>
          <w:rFonts w:eastAsia="黑体"/>
          <w:color w:val="000000"/>
          <w:sz w:val="28"/>
          <w:szCs w:val="28"/>
        </w:rPr>
      </w:pPr>
      <w:r>
        <w:rPr>
          <w:rFonts w:eastAsia="黑体"/>
          <w:color w:val="000000"/>
          <w:sz w:val="28"/>
          <w:szCs w:val="28"/>
        </w:rPr>
        <w:t>表4.2 污水处理工程合理造价估算标准表</w:t>
      </w:r>
    </w:p>
    <w:tbl>
      <w:tblPr>
        <w:tblStyle w:val="3"/>
        <w:tblW w:w="0" w:type="auto"/>
        <w:jc w:val="center"/>
        <w:tblLayout w:type="fixed"/>
        <w:tblCellMar>
          <w:top w:w="0" w:type="dxa"/>
          <w:left w:w="108" w:type="dxa"/>
          <w:bottom w:w="0" w:type="dxa"/>
          <w:right w:w="108" w:type="dxa"/>
        </w:tblCellMar>
      </w:tblPr>
      <w:tblGrid>
        <w:gridCol w:w="2474"/>
        <w:gridCol w:w="3860"/>
        <w:gridCol w:w="2868"/>
        <w:gridCol w:w="2887"/>
      </w:tblGrid>
      <w:tr>
        <w:tblPrEx>
          <w:tblCellMar>
            <w:top w:w="0" w:type="dxa"/>
            <w:left w:w="108" w:type="dxa"/>
            <w:bottom w:w="0" w:type="dxa"/>
            <w:right w:w="108" w:type="dxa"/>
          </w:tblCellMar>
        </w:tblPrEx>
        <w:trPr>
          <w:trHeight w:val="284" w:hRule="atLeast"/>
          <w:jc w:val="center"/>
        </w:trPr>
        <w:tc>
          <w:tcPr>
            <w:tcW w:w="2474"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建设内容</w:t>
            </w:r>
          </w:p>
        </w:tc>
        <w:tc>
          <w:tcPr>
            <w:tcW w:w="3860" w:type="dxa"/>
            <w:vMerge w:val="restart"/>
            <w:tcBorders>
              <w:top w:val="single" w:color="auto" w:sz="8" w:space="0"/>
              <w:left w:val="nil"/>
              <w:bottom w:val="single" w:color="000000"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 xml:space="preserve">污水提标改造和中水回用 </w:t>
            </w:r>
          </w:p>
        </w:tc>
        <w:tc>
          <w:tcPr>
            <w:tcW w:w="5755" w:type="dxa"/>
            <w:gridSpan w:val="2"/>
            <w:tcBorders>
              <w:top w:val="single" w:color="auto" w:sz="8" w:space="0"/>
              <w:left w:val="nil"/>
              <w:bottom w:val="single" w:color="000000" w:sz="8" w:space="0"/>
              <w:right w:val="single" w:color="000000" w:sz="8" w:space="0"/>
            </w:tcBorders>
            <w:noWrap w:val="0"/>
            <w:vAlign w:val="center"/>
          </w:tcPr>
          <w:p>
            <w:pPr>
              <w:adjustRightInd w:val="0"/>
              <w:snapToGrid w:val="0"/>
              <w:spacing w:line="280" w:lineRule="exact"/>
              <w:jc w:val="center"/>
              <w:rPr>
                <w:color w:val="000000"/>
                <w:kern w:val="0"/>
                <w:szCs w:val="21"/>
              </w:rPr>
            </w:pPr>
            <w:r>
              <w:rPr>
                <w:color w:val="000000"/>
                <w:kern w:val="0"/>
                <w:szCs w:val="21"/>
              </w:rPr>
              <w:t xml:space="preserve">污泥处理 </w:t>
            </w:r>
          </w:p>
        </w:tc>
      </w:tr>
      <w:tr>
        <w:tblPrEx>
          <w:tblCellMar>
            <w:top w:w="0" w:type="dxa"/>
            <w:left w:w="108" w:type="dxa"/>
            <w:bottom w:w="0" w:type="dxa"/>
            <w:right w:w="108" w:type="dxa"/>
          </w:tblCellMar>
        </w:tblPrEx>
        <w:trPr>
          <w:trHeight w:val="284" w:hRule="atLeast"/>
          <w:jc w:val="center"/>
        </w:trPr>
        <w:tc>
          <w:tcPr>
            <w:tcW w:w="2474"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spacing w:line="280" w:lineRule="exact"/>
              <w:jc w:val="left"/>
              <w:rPr>
                <w:color w:val="000000"/>
                <w:kern w:val="0"/>
                <w:szCs w:val="21"/>
              </w:rPr>
            </w:pPr>
          </w:p>
        </w:tc>
        <w:tc>
          <w:tcPr>
            <w:tcW w:w="3860" w:type="dxa"/>
            <w:vMerge w:val="continue"/>
            <w:tcBorders>
              <w:top w:val="single" w:color="auto" w:sz="8" w:space="0"/>
              <w:left w:val="nil"/>
              <w:bottom w:val="single" w:color="000000" w:sz="8" w:space="0"/>
              <w:right w:val="single" w:color="auto" w:sz="8" w:space="0"/>
            </w:tcBorders>
            <w:noWrap w:val="0"/>
            <w:vAlign w:val="center"/>
          </w:tcPr>
          <w:p>
            <w:pPr>
              <w:adjustRightInd w:val="0"/>
              <w:snapToGrid w:val="0"/>
              <w:spacing w:line="280" w:lineRule="exact"/>
              <w:jc w:val="left"/>
              <w:rPr>
                <w:color w:val="000000"/>
                <w:kern w:val="0"/>
                <w:szCs w:val="21"/>
              </w:rPr>
            </w:pPr>
          </w:p>
        </w:tc>
        <w:tc>
          <w:tcPr>
            <w:tcW w:w="2868" w:type="dxa"/>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50吨/日以下</w:t>
            </w:r>
          </w:p>
        </w:tc>
        <w:tc>
          <w:tcPr>
            <w:tcW w:w="2887" w:type="dxa"/>
            <w:tcBorders>
              <w:top w:val="nil"/>
              <w:left w:val="single" w:color="auto" w:sz="8" w:space="0"/>
              <w:bottom w:val="single" w:color="000000"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50吨/日及以上</w:t>
            </w:r>
          </w:p>
        </w:tc>
      </w:tr>
      <w:tr>
        <w:tblPrEx>
          <w:tblCellMar>
            <w:top w:w="0" w:type="dxa"/>
            <w:left w:w="108" w:type="dxa"/>
            <w:bottom w:w="0" w:type="dxa"/>
            <w:right w:w="108" w:type="dxa"/>
          </w:tblCellMar>
        </w:tblPrEx>
        <w:trPr>
          <w:trHeight w:val="284" w:hRule="atLeast"/>
          <w:jc w:val="center"/>
        </w:trPr>
        <w:tc>
          <w:tcPr>
            <w:tcW w:w="2474" w:type="dxa"/>
            <w:tcBorders>
              <w:top w:val="nil"/>
              <w:left w:val="single" w:color="auto" w:sz="8" w:space="0"/>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估算标准</w:t>
            </w:r>
          </w:p>
        </w:tc>
        <w:tc>
          <w:tcPr>
            <w:tcW w:w="3860"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1100万元/(万吨/日)</w:t>
            </w:r>
          </w:p>
        </w:tc>
        <w:tc>
          <w:tcPr>
            <w:tcW w:w="2868"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40万元/(吨/日)</w:t>
            </w:r>
          </w:p>
        </w:tc>
        <w:tc>
          <w:tcPr>
            <w:tcW w:w="2887" w:type="dxa"/>
            <w:tcBorders>
              <w:top w:val="nil"/>
              <w:left w:val="nil"/>
              <w:bottom w:val="single" w:color="auto" w:sz="8" w:space="0"/>
              <w:right w:val="single" w:color="auto" w:sz="8" w:space="0"/>
            </w:tcBorders>
            <w:noWrap w:val="0"/>
            <w:vAlign w:val="center"/>
          </w:tcPr>
          <w:p>
            <w:pPr>
              <w:adjustRightInd w:val="0"/>
              <w:snapToGrid w:val="0"/>
              <w:spacing w:line="280" w:lineRule="exact"/>
              <w:jc w:val="center"/>
              <w:rPr>
                <w:color w:val="000000"/>
                <w:kern w:val="0"/>
                <w:szCs w:val="21"/>
              </w:rPr>
            </w:pPr>
            <w:r>
              <w:rPr>
                <w:color w:val="000000"/>
                <w:kern w:val="0"/>
                <w:szCs w:val="21"/>
              </w:rPr>
              <w:t>30万元/(吨/日)</w:t>
            </w:r>
          </w:p>
        </w:tc>
      </w:tr>
    </w:tbl>
    <w:p>
      <w:pPr>
        <w:adjustRightInd w:val="0"/>
        <w:snapToGrid w:val="0"/>
        <w:jc w:val="center"/>
        <w:rPr>
          <w:rFonts w:eastAsia="方正小标宋简体"/>
          <w:color w:val="000000"/>
          <w:sz w:val="30"/>
          <w:szCs w:val="30"/>
        </w:rPr>
      </w:pPr>
    </w:p>
    <w:p>
      <w:pPr>
        <w:adjustRightInd w:val="0"/>
        <w:snapToGrid w:val="0"/>
        <w:spacing w:after="156" w:afterLines="50"/>
        <w:jc w:val="center"/>
        <w:rPr>
          <w:rFonts w:eastAsia="黑体"/>
          <w:color w:val="000000"/>
          <w:sz w:val="28"/>
          <w:szCs w:val="28"/>
        </w:rPr>
      </w:pPr>
      <w:r>
        <w:rPr>
          <w:rFonts w:eastAsia="黑体"/>
          <w:color w:val="000000"/>
          <w:sz w:val="28"/>
          <w:szCs w:val="28"/>
        </w:rPr>
        <w:t>表5 垃圾处理工程合理造价估算标准表</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762"/>
        <w:gridCol w:w="2260"/>
        <w:gridCol w:w="2441"/>
        <w:gridCol w:w="2760"/>
        <w:gridCol w:w="288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1762" w:type="dxa"/>
            <w:vMerge w:val="restart"/>
            <w:noWrap w:val="0"/>
            <w:vAlign w:val="center"/>
          </w:tcPr>
          <w:p>
            <w:pPr>
              <w:adjustRightInd w:val="0"/>
              <w:snapToGrid w:val="0"/>
              <w:jc w:val="center"/>
              <w:rPr>
                <w:color w:val="000000"/>
                <w:szCs w:val="21"/>
              </w:rPr>
            </w:pPr>
            <w:r>
              <w:rPr>
                <w:color w:val="000000"/>
                <w:szCs w:val="21"/>
              </w:rPr>
              <w:t>建设内容</w:t>
            </w:r>
          </w:p>
        </w:tc>
        <w:tc>
          <w:tcPr>
            <w:tcW w:w="4701" w:type="dxa"/>
            <w:gridSpan w:val="2"/>
            <w:noWrap w:val="0"/>
            <w:vAlign w:val="center"/>
          </w:tcPr>
          <w:p>
            <w:pPr>
              <w:adjustRightInd w:val="0"/>
              <w:snapToGrid w:val="0"/>
              <w:jc w:val="center"/>
              <w:rPr>
                <w:color w:val="000000"/>
                <w:szCs w:val="21"/>
              </w:rPr>
            </w:pPr>
            <w:r>
              <w:rPr>
                <w:color w:val="000000"/>
                <w:szCs w:val="21"/>
              </w:rPr>
              <w:t>垃圾填埋场</w:t>
            </w:r>
          </w:p>
        </w:tc>
        <w:tc>
          <w:tcPr>
            <w:tcW w:w="2760" w:type="dxa"/>
            <w:vMerge w:val="restart"/>
            <w:noWrap w:val="0"/>
            <w:vAlign w:val="center"/>
          </w:tcPr>
          <w:p>
            <w:pPr>
              <w:adjustRightInd w:val="0"/>
              <w:snapToGrid w:val="0"/>
              <w:jc w:val="center"/>
              <w:rPr>
                <w:color w:val="000000"/>
                <w:szCs w:val="21"/>
              </w:rPr>
            </w:pPr>
            <w:r>
              <w:rPr>
                <w:color w:val="000000"/>
                <w:szCs w:val="21"/>
              </w:rPr>
              <w:t xml:space="preserve">渗滤液处理 </w:t>
            </w:r>
          </w:p>
        </w:tc>
        <w:tc>
          <w:tcPr>
            <w:tcW w:w="2881" w:type="dxa"/>
            <w:vMerge w:val="restart"/>
            <w:noWrap w:val="0"/>
            <w:vAlign w:val="center"/>
          </w:tcPr>
          <w:p>
            <w:pPr>
              <w:adjustRightInd w:val="0"/>
              <w:snapToGrid w:val="0"/>
              <w:jc w:val="center"/>
              <w:rPr>
                <w:color w:val="000000"/>
                <w:szCs w:val="21"/>
              </w:rPr>
            </w:pPr>
            <w:r>
              <w:rPr>
                <w:color w:val="000000"/>
                <w:szCs w:val="21"/>
              </w:rPr>
              <w:t xml:space="preserve">垃圾收运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1762" w:type="dxa"/>
            <w:vMerge w:val="continue"/>
            <w:noWrap w:val="0"/>
            <w:vAlign w:val="center"/>
          </w:tcPr>
          <w:p>
            <w:pPr>
              <w:adjustRightInd w:val="0"/>
              <w:snapToGrid w:val="0"/>
              <w:rPr>
                <w:color w:val="000000"/>
                <w:szCs w:val="21"/>
              </w:rPr>
            </w:pPr>
          </w:p>
        </w:tc>
        <w:tc>
          <w:tcPr>
            <w:tcW w:w="2260" w:type="dxa"/>
            <w:noWrap w:val="0"/>
            <w:vAlign w:val="center"/>
          </w:tcPr>
          <w:p>
            <w:pPr>
              <w:adjustRightInd w:val="0"/>
              <w:snapToGrid w:val="0"/>
              <w:jc w:val="center"/>
              <w:rPr>
                <w:color w:val="000000"/>
                <w:szCs w:val="21"/>
              </w:rPr>
            </w:pPr>
            <w:r>
              <w:rPr>
                <w:color w:val="000000"/>
                <w:szCs w:val="21"/>
              </w:rPr>
              <w:t>100万方以下</w:t>
            </w:r>
          </w:p>
        </w:tc>
        <w:tc>
          <w:tcPr>
            <w:tcW w:w="2441" w:type="dxa"/>
            <w:noWrap w:val="0"/>
            <w:vAlign w:val="center"/>
          </w:tcPr>
          <w:p>
            <w:pPr>
              <w:adjustRightInd w:val="0"/>
              <w:snapToGrid w:val="0"/>
              <w:jc w:val="center"/>
              <w:rPr>
                <w:color w:val="000000"/>
                <w:szCs w:val="21"/>
              </w:rPr>
            </w:pPr>
            <w:r>
              <w:rPr>
                <w:color w:val="000000"/>
                <w:szCs w:val="21"/>
              </w:rPr>
              <w:t>100万方及以上</w:t>
            </w:r>
          </w:p>
        </w:tc>
        <w:tc>
          <w:tcPr>
            <w:tcW w:w="2760" w:type="dxa"/>
            <w:vMerge w:val="continue"/>
            <w:noWrap w:val="0"/>
            <w:vAlign w:val="center"/>
          </w:tcPr>
          <w:p>
            <w:pPr>
              <w:adjustRightInd w:val="0"/>
              <w:snapToGrid w:val="0"/>
              <w:jc w:val="center"/>
              <w:rPr>
                <w:color w:val="000000"/>
                <w:szCs w:val="21"/>
              </w:rPr>
            </w:pPr>
          </w:p>
        </w:tc>
        <w:tc>
          <w:tcPr>
            <w:tcW w:w="2881" w:type="dxa"/>
            <w:vMerge w:val="continue"/>
            <w:noWrap w:val="0"/>
            <w:vAlign w:val="center"/>
          </w:tcPr>
          <w:p>
            <w:pPr>
              <w:adjustRightInd w:val="0"/>
              <w:snapToGrid w:val="0"/>
              <w:jc w:val="center"/>
              <w:rPr>
                <w:color w:val="00000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1762" w:type="dxa"/>
            <w:noWrap w:val="0"/>
            <w:vAlign w:val="center"/>
          </w:tcPr>
          <w:p>
            <w:pPr>
              <w:adjustRightInd w:val="0"/>
              <w:snapToGrid w:val="0"/>
              <w:jc w:val="center"/>
              <w:rPr>
                <w:color w:val="000000"/>
                <w:szCs w:val="21"/>
              </w:rPr>
            </w:pPr>
            <w:r>
              <w:rPr>
                <w:color w:val="000000"/>
                <w:szCs w:val="21"/>
              </w:rPr>
              <w:t>估算标准</w:t>
            </w:r>
          </w:p>
        </w:tc>
        <w:tc>
          <w:tcPr>
            <w:tcW w:w="2260" w:type="dxa"/>
            <w:noWrap w:val="0"/>
            <w:vAlign w:val="center"/>
          </w:tcPr>
          <w:p>
            <w:pPr>
              <w:adjustRightInd w:val="0"/>
              <w:snapToGrid w:val="0"/>
              <w:jc w:val="center"/>
              <w:rPr>
                <w:color w:val="000000"/>
                <w:szCs w:val="21"/>
              </w:rPr>
            </w:pPr>
            <w:r>
              <w:rPr>
                <w:color w:val="000000"/>
                <w:szCs w:val="21"/>
              </w:rPr>
              <w:t>50万元/万立方米</w:t>
            </w:r>
          </w:p>
        </w:tc>
        <w:tc>
          <w:tcPr>
            <w:tcW w:w="2441" w:type="dxa"/>
            <w:noWrap w:val="0"/>
            <w:vAlign w:val="center"/>
          </w:tcPr>
          <w:p>
            <w:pPr>
              <w:adjustRightInd w:val="0"/>
              <w:snapToGrid w:val="0"/>
              <w:jc w:val="center"/>
              <w:rPr>
                <w:color w:val="000000"/>
                <w:szCs w:val="21"/>
              </w:rPr>
            </w:pPr>
            <w:r>
              <w:rPr>
                <w:color w:val="000000"/>
                <w:szCs w:val="21"/>
              </w:rPr>
              <w:t>20万元/万立方米</w:t>
            </w:r>
          </w:p>
        </w:tc>
        <w:tc>
          <w:tcPr>
            <w:tcW w:w="2760" w:type="dxa"/>
            <w:noWrap w:val="0"/>
            <w:vAlign w:val="center"/>
          </w:tcPr>
          <w:p>
            <w:pPr>
              <w:adjustRightInd w:val="0"/>
              <w:snapToGrid w:val="0"/>
              <w:jc w:val="center"/>
              <w:rPr>
                <w:color w:val="000000"/>
                <w:szCs w:val="21"/>
              </w:rPr>
            </w:pPr>
            <w:r>
              <w:rPr>
                <w:color w:val="000000"/>
                <w:szCs w:val="21"/>
              </w:rPr>
              <w:t>10万元/(吨/日)</w:t>
            </w:r>
          </w:p>
        </w:tc>
        <w:tc>
          <w:tcPr>
            <w:tcW w:w="2881" w:type="dxa"/>
            <w:noWrap w:val="0"/>
            <w:vAlign w:val="center"/>
          </w:tcPr>
          <w:p>
            <w:pPr>
              <w:adjustRightInd w:val="0"/>
              <w:snapToGrid w:val="0"/>
              <w:jc w:val="center"/>
              <w:rPr>
                <w:color w:val="000000"/>
                <w:szCs w:val="21"/>
              </w:rPr>
            </w:pPr>
            <w:r>
              <w:rPr>
                <w:color w:val="000000"/>
                <w:szCs w:val="21"/>
              </w:rPr>
              <w:t>8万元/(吨/日)</w:t>
            </w:r>
          </w:p>
        </w:tc>
      </w:tr>
    </w:tbl>
    <w:p>
      <w:pPr>
        <w:tabs>
          <w:tab w:val="left" w:pos="851"/>
        </w:tabs>
        <w:adjustRightInd w:val="0"/>
        <w:snapToGrid w:val="0"/>
        <w:ind w:firstLine="420" w:firstLineChars="200"/>
        <w:rPr>
          <w:color w:val="000000"/>
          <w:kern w:val="0"/>
          <w:szCs w:val="21"/>
        </w:rPr>
      </w:pPr>
      <w:r>
        <w:rPr>
          <w:color w:val="000000"/>
          <w:kern w:val="0"/>
          <w:szCs w:val="21"/>
        </w:rPr>
        <w:t>注：</w:t>
      </w:r>
    </w:p>
    <w:p>
      <w:pPr>
        <w:pStyle w:val="5"/>
        <w:adjustRightInd w:val="0"/>
        <w:snapToGrid w:val="0"/>
        <w:ind w:left="420" w:firstLine="0" w:firstLineChars="0"/>
        <w:rPr>
          <w:color w:val="000000"/>
          <w:kern w:val="0"/>
          <w:szCs w:val="21"/>
        </w:rPr>
      </w:pPr>
      <w:r>
        <w:rPr>
          <w:color w:val="000000"/>
          <w:kern w:val="0"/>
          <w:szCs w:val="21"/>
        </w:rPr>
        <w:t>1、河道（湖库）水环境综合治理、城镇饮用水水源地治理和流域可持续发展工程应包括2个以上的类型建设内容；</w:t>
      </w:r>
    </w:p>
    <w:p>
      <w:pPr>
        <w:tabs>
          <w:tab w:val="left" w:pos="851"/>
        </w:tabs>
        <w:adjustRightInd w:val="0"/>
        <w:snapToGrid w:val="0"/>
        <w:ind w:firstLine="420" w:firstLineChars="200"/>
        <w:rPr>
          <w:color w:val="000000"/>
          <w:kern w:val="0"/>
          <w:szCs w:val="21"/>
        </w:rPr>
      </w:pPr>
      <w:r>
        <w:rPr>
          <w:color w:val="000000"/>
          <w:kern w:val="0"/>
          <w:szCs w:val="21"/>
        </w:rPr>
        <w:t>2、生态隔离带主要是在河流湖库堤坝之外，种植乔木、灌木和草本等植物，形成相对连续具有一定隔离功能的生态屏障，对直接排入河流湖库的水污染物形成系统拦截；生态隔离带与河流湖库的距离原则上最大不超过3公里；</w:t>
      </w:r>
    </w:p>
    <w:p>
      <w:pPr>
        <w:tabs>
          <w:tab w:val="left" w:pos="426"/>
        </w:tabs>
        <w:adjustRightInd w:val="0"/>
        <w:snapToGrid w:val="0"/>
        <w:ind w:firstLine="420" w:firstLineChars="200"/>
        <w:rPr>
          <w:color w:val="000000"/>
          <w:kern w:val="0"/>
          <w:szCs w:val="21"/>
        </w:rPr>
      </w:pPr>
      <w:r>
        <w:rPr>
          <w:color w:val="000000"/>
          <w:kern w:val="0"/>
          <w:szCs w:val="21"/>
        </w:rPr>
        <w:t>3、生态沟渠主要是对农田排水沟渠进行适度底泥清理，通过种植具有吸磷吸氮功能的植物等措施，削减通过沟渠排入河流的污染物；</w:t>
      </w:r>
    </w:p>
    <w:p>
      <w:pPr>
        <w:adjustRightInd w:val="0"/>
        <w:snapToGrid w:val="0"/>
        <w:ind w:firstLine="420" w:firstLineChars="200"/>
        <w:rPr>
          <w:color w:val="000000"/>
          <w:kern w:val="0"/>
          <w:szCs w:val="21"/>
        </w:rPr>
      </w:pPr>
      <w:r>
        <w:rPr>
          <w:color w:val="000000"/>
          <w:kern w:val="0"/>
          <w:szCs w:val="21"/>
        </w:rPr>
        <w:t>4、护栏主要是对城镇集中式饮用水水源地保护区进行防护；</w:t>
      </w:r>
    </w:p>
    <w:p>
      <w:pPr>
        <w:adjustRightInd w:val="0"/>
        <w:snapToGrid w:val="0"/>
        <w:ind w:firstLine="420" w:firstLineChars="200"/>
        <w:rPr>
          <w:color w:val="000000"/>
          <w:kern w:val="0"/>
          <w:szCs w:val="21"/>
        </w:rPr>
      </w:pPr>
      <w:r>
        <w:rPr>
          <w:color w:val="000000"/>
          <w:kern w:val="0"/>
          <w:szCs w:val="21"/>
        </w:rPr>
        <w:t>5、生态步道主要是在河道（湖库）周围具有生态旅游开发条件的乡村或需要开展生态廊道建设的城市重点区域修建步道，并结合实际对步道两侧进行合理绿化，增强流域可持续发展能力。生态步道与河道（湖库）的距离原则上最大不超过2公里</w:t>
      </w:r>
      <w:r>
        <w:rPr>
          <w:rFonts w:hint="eastAsia"/>
          <w:color w:val="000000"/>
          <w:kern w:val="0"/>
          <w:szCs w:val="21"/>
        </w:rPr>
        <w:t>；</w:t>
      </w:r>
    </w:p>
    <w:p>
      <w:pPr>
        <w:adjustRightInd w:val="0"/>
        <w:snapToGrid w:val="0"/>
        <w:ind w:firstLine="420" w:firstLineChars="200"/>
        <w:rPr>
          <w:color w:val="000000"/>
          <w:kern w:val="0"/>
          <w:szCs w:val="21"/>
        </w:rPr>
      </w:pPr>
      <w:r>
        <w:rPr>
          <w:color w:val="000000"/>
          <w:kern w:val="0"/>
          <w:szCs w:val="21"/>
        </w:rPr>
        <w:t>6、雨水管网、中水管网、特种工业污水处理、垃圾封场、垃圾焚烧发电、河湖连通、堤坝建设等类型项目不予以支持</w:t>
      </w:r>
      <w:r>
        <w:rPr>
          <w:rFonts w:hint="eastAsia"/>
          <w:color w:val="000000"/>
          <w:kern w:val="0"/>
          <w:szCs w:val="21"/>
        </w:rPr>
        <w:t>；</w:t>
      </w:r>
    </w:p>
    <w:p>
      <w:pPr>
        <w:adjustRightInd w:val="0"/>
        <w:snapToGrid w:val="0"/>
        <w:ind w:firstLine="420" w:firstLineChars="200"/>
        <w:rPr>
          <w:color w:val="000000"/>
          <w:kern w:val="0"/>
          <w:szCs w:val="21"/>
        </w:rPr>
      </w:pPr>
      <w:r>
        <w:rPr>
          <w:color w:val="000000"/>
          <w:kern w:val="0"/>
          <w:szCs w:val="21"/>
        </w:rPr>
        <w:t>7、污染底泥清理主要是对污染较为严重的底泥（总氮平均浓度在1000mg/kg以上和总磷平均浓度在420mg/kg以上）进行清理，</w:t>
      </w:r>
      <w:r>
        <w:rPr>
          <w:rFonts w:hint="eastAsia"/>
          <w:color w:val="000000"/>
          <w:kern w:val="0"/>
          <w:szCs w:val="21"/>
        </w:rPr>
        <w:t>须</w:t>
      </w:r>
      <w:r>
        <w:rPr>
          <w:color w:val="000000"/>
          <w:kern w:val="0"/>
          <w:szCs w:val="21"/>
        </w:rPr>
        <w:t>提供水务部门或环保部门出具的污染底泥情况报告。</w:t>
      </w:r>
    </w:p>
    <w:p>
      <w:pPr>
        <w:adjustRightInd w:val="0"/>
        <w:snapToGrid w:val="0"/>
        <w:ind w:firstLine="420" w:firstLineChars="200"/>
        <w:rPr>
          <w:color w:val="000000"/>
          <w:kern w:val="0"/>
          <w:szCs w:val="21"/>
        </w:rPr>
        <w:sectPr>
          <w:footerReference r:id="rId4" w:type="default"/>
          <w:footerReference r:id="rId5" w:type="even"/>
          <w:pgSz w:w="16838" w:h="11906" w:orient="landscape"/>
          <w:pgMar w:top="1418" w:right="1418" w:bottom="1247" w:left="1418" w:header="851" w:footer="1021" w:gutter="0"/>
          <w:cols w:space="720" w:num="1"/>
          <w:docGrid w:type="lines" w:linePitch="312" w:charSpace="0"/>
        </w:sectPr>
      </w:pPr>
    </w:p>
    <w:p>
      <w:pPr>
        <w:rPr>
          <w:rFonts w:eastAsia="仿宋_GB2312"/>
          <w:color w:val="000000"/>
          <w:sz w:val="32"/>
          <w:szCs w:val="32"/>
        </w:rPr>
      </w:pPr>
      <w:r>
        <w:rPr>
          <w:rFonts w:eastAsia="仿宋_GB2312"/>
          <w:color w:val="000000"/>
          <w:sz w:val="32"/>
          <w:szCs w:val="32"/>
        </w:rPr>
        <w:t>附件</w:t>
      </w:r>
      <w:r>
        <w:rPr>
          <w:rFonts w:hint="eastAsia" w:eastAsia="仿宋_GB2312"/>
          <w:color w:val="000000"/>
          <w:sz w:val="32"/>
          <w:szCs w:val="32"/>
        </w:rPr>
        <w:t>3</w:t>
      </w:r>
    </w:p>
    <w:p>
      <w:pPr>
        <w:ind w:firstLine="600" w:firstLineChars="200"/>
        <w:rPr>
          <w:rFonts w:eastAsia="方正仿宋_GBK"/>
          <w:color w:val="000000"/>
          <w:sz w:val="30"/>
          <w:szCs w:val="30"/>
        </w:rPr>
      </w:pPr>
    </w:p>
    <w:p>
      <w:pPr>
        <w:spacing w:line="480" w:lineRule="exact"/>
        <w:jc w:val="center"/>
        <w:rPr>
          <w:rFonts w:eastAsia="方正小标宋_GBK"/>
          <w:color w:val="000000"/>
          <w:sz w:val="42"/>
          <w:szCs w:val="42"/>
        </w:rPr>
      </w:pPr>
      <w:r>
        <w:rPr>
          <w:rFonts w:eastAsia="方正小标宋_GBK"/>
          <w:color w:val="000000"/>
          <w:sz w:val="42"/>
          <w:szCs w:val="42"/>
        </w:rPr>
        <w:t>项目建设合理工期表</w:t>
      </w:r>
    </w:p>
    <w:p>
      <w:pPr>
        <w:ind w:firstLine="600" w:firstLineChars="200"/>
        <w:jc w:val="center"/>
        <w:rPr>
          <w:rFonts w:eastAsia="方正仿宋_GBK"/>
          <w:color w:val="000000"/>
          <w:sz w:val="30"/>
          <w:szCs w:val="30"/>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1"/>
        <w:gridCol w:w="3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1" w:type="dxa"/>
            <w:noWrap w:val="0"/>
            <w:vAlign w:val="top"/>
          </w:tcPr>
          <w:p>
            <w:pPr>
              <w:jc w:val="center"/>
              <w:rPr>
                <w:rFonts w:ascii="黑体" w:hAnsi="黑体" w:eastAsia="黑体"/>
                <w:color w:val="000000"/>
                <w:sz w:val="30"/>
                <w:szCs w:val="30"/>
              </w:rPr>
            </w:pPr>
            <w:r>
              <w:rPr>
                <w:rFonts w:ascii="黑体" w:hAnsi="黑体" w:eastAsia="黑体"/>
                <w:color w:val="000000"/>
                <w:sz w:val="30"/>
                <w:szCs w:val="30"/>
              </w:rPr>
              <w:t>项目总投资</w:t>
            </w:r>
          </w:p>
        </w:tc>
        <w:tc>
          <w:tcPr>
            <w:tcW w:w="3653" w:type="dxa"/>
            <w:noWrap w:val="0"/>
            <w:vAlign w:val="top"/>
          </w:tcPr>
          <w:p>
            <w:pPr>
              <w:jc w:val="center"/>
              <w:rPr>
                <w:rFonts w:ascii="黑体" w:hAnsi="黑体" w:eastAsia="黑体"/>
                <w:color w:val="000000"/>
                <w:sz w:val="30"/>
                <w:szCs w:val="30"/>
              </w:rPr>
            </w:pPr>
            <w:r>
              <w:rPr>
                <w:rFonts w:ascii="黑体" w:hAnsi="黑体" w:eastAsia="黑体"/>
                <w:color w:val="000000"/>
                <w:sz w:val="30"/>
                <w:szCs w:val="30"/>
              </w:rPr>
              <w:t>合理建设工期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851" w:type="dxa"/>
            <w:noWrap w:val="0"/>
            <w:vAlign w:val="center"/>
          </w:tcPr>
          <w:p>
            <w:pPr>
              <w:jc w:val="center"/>
              <w:rPr>
                <w:rFonts w:eastAsia="方正仿宋_GBK"/>
                <w:color w:val="000000"/>
                <w:sz w:val="30"/>
                <w:szCs w:val="30"/>
              </w:rPr>
            </w:pPr>
            <w:r>
              <w:rPr>
                <w:rFonts w:eastAsia="方正仿宋_GBK"/>
                <w:color w:val="000000"/>
                <w:sz w:val="30"/>
                <w:szCs w:val="30"/>
              </w:rPr>
              <w:t>≤0.3亿元</w:t>
            </w:r>
          </w:p>
        </w:tc>
        <w:tc>
          <w:tcPr>
            <w:tcW w:w="3653" w:type="dxa"/>
            <w:noWrap w:val="0"/>
            <w:vAlign w:val="center"/>
          </w:tcPr>
          <w:p>
            <w:pPr>
              <w:jc w:val="center"/>
              <w:rPr>
                <w:rFonts w:eastAsia="方正仿宋_GBK"/>
                <w:color w:val="000000"/>
                <w:sz w:val="30"/>
                <w:szCs w:val="30"/>
              </w:rPr>
            </w:pPr>
            <w:r>
              <w:rPr>
                <w:rFonts w:eastAsia="方正仿宋_GBK"/>
                <w:color w:val="000000"/>
                <w:sz w:val="30"/>
                <w:szCs w:val="30"/>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4851" w:type="dxa"/>
            <w:noWrap w:val="0"/>
            <w:vAlign w:val="center"/>
          </w:tcPr>
          <w:p>
            <w:pPr>
              <w:jc w:val="center"/>
              <w:rPr>
                <w:rFonts w:eastAsia="方正仿宋_GBK"/>
                <w:color w:val="000000"/>
                <w:sz w:val="30"/>
                <w:szCs w:val="30"/>
              </w:rPr>
            </w:pPr>
            <w:r>
              <w:rPr>
                <w:rFonts w:eastAsia="方正仿宋_GBK"/>
                <w:color w:val="000000"/>
                <w:sz w:val="30"/>
                <w:szCs w:val="30"/>
              </w:rPr>
              <w:t>&gt;0.3亿元，且≤1亿元</w:t>
            </w:r>
          </w:p>
        </w:tc>
        <w:tc>
          <w:tcPr>
            <w:tcW w:w="3653" w:type="dxa"/>
            <w:noWrap w:val="0"/>
            <w:vAlign w:val="center"/>
          </w:tcPr>
          <w:p>
            <w:pPr>
              <w:jc w:val="center"/>
              <w:rPr>
                <w:rFonts w:eastAsia="方正仿宋_GBK"/>
                <w:color w:val="000000"/>
                <w:sz w:val="30"/>
                <w:szCs w:val="30"/>
              </w:rPr>
            </w:pPr>
            <w:r>
              <w:rPr>
                <w:rFonts w:eastAsia="方正仿宋_GBK"/>
                <w:color w:val="000000"/>
                <w:sz w:val="30"/>
                <w:szCs w:val="30"/>
              </w:rPr>
              <w:t>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4851" w:type="dxa"/>
            <w:noWrap w:val="0"/>
            <w:vAlign w:val="center"/>
          </w:tcPr>
          <w:p>
            <w:pPr>
              <w:jc w:val="center"/>
              <w:rPr>
                <w:rFonts w:eastAsia="方正仿宋_GBK"/>
                <w:color w:val="000000"/>
                <w:sz w:val="30"/>
                <w:szCs w:val="30"/>
              </w:rPr>
            </w:pPr>
            <w:r>
              <w:rPr>
                <w:rFonts w:eastAsia="方正仿宋_GBK"/>
                <w:color w:val="000000"/>
                <w:sz w:val="30"/>
                <w:szCs w:val="30"/>
              </w:rPr>
              <w:t>&gt;1亿元</w:t>
            </w:r>
          </w:p>
        </w:tc>
        <w:tc>
          <w:tcPr>
            <w:tcW w:w="3653" w:type="dxa"/>
            <w:noWrap w:val="0"/>
            <w:vAlign w:val="center"/>
          </w:tcPr>
          <w:p>
            <w:pPr>
              <w:jc w:val="center"/>
              <w:rPr>
                <w:rFonts w:eastAsia="方正仿宋_GBK"/>
                <w:color w:val="000000"/>
                <w:sz w:val="30"/>
                <w:szCs w:val="30"/>
              </w:rPr>
            </w:pPr>
            <w:r>
              <w:rPr>
                <w:rFonts w:eastAsia="方正仿宋_GBK"/>
                <w:color w:val="000000"/>
                <w:sz w:val="30"/>
                <w:szCs w:val="30"/>
              </w:rPr>
              <w:t>3年</w:t>
            </w:r>
          </w:p>
        </w:tc>
      </w:tr>
    </w:tbl>
    <w:p>
      <w:pPr>
        <w:ind w:firstLine="600" w:firstLineChars="200"/>
        <w:jc w:val="center"/>
        <w:rPr>
          <w:rFonts w:eastAsia="方正仿宋_GBK"/>
          <w:color w:val="000000"/>
          <w:sz w:val="30"/>
          <w:szCs w:val="30"/>
        </w:rPr>
      </w:pPr>
    </w:p>
    <w:p>
      <w:pPr>
        <w:spacing w:line="596" w:lineRule="exact"/>
        <w:jc w:val="center"/>
        <w:rPr>
          <w:rFonts w:eastAsia="方正小标宋_GBK"/>
          <w:sz w:val="42"/>
          <w:szCs w:val="42"/>
        </w:rPr>
      </w:pPr>
    </w:p>
    <w:p>
      <w:pPr>
        <w:ind w:firstLine="600" w:firstLineChars="200"/>
        <w:rPr>
          <w:rFonts w:eastAsia="仿宋_GB2312"/>
          <w:color w:val="000000"/>
          <w:sz w:val="30"/>
          <w:szCs w:val="30"/>
        </w:rPr>
        <w:sectPr>
          <w:footerReference r:id="rId6" w:type="default"/>
          <w:pgSz w:w="11906" w:h="16838"/>
          <w:pgMar w:top="1871" w:right="1531" w:bottom="1531" w:left="1587" w:header="851" w:footer="1304" w:gutter="0"/>
          <w:cols w:space="720" w:num="1"/>
          <w:docGrid w:type="lines" w:linePitch="312" w:charSpace="0"/>
        </w:sectPr>
      </w:pPr>
    </w:p>
    <w:p>
      <w:pPr>
        <w:rPr>
          <w:rFonts w:eastAsia="仿宋_GB2312"/>
          <w:color w:val="000000"/>
          <w:sz w:val="32"/>
          <w:szCs w:val="32"/>
        </w:rPr>
      </w:pPr>
      <w:bookmarkStart w:id="0" w:name="OLE_LINK8"/>
      <w:r>
        <w:rPr>
          <w:rFonts w:eastAsia="仿宋_GB2312"/>
          <w:color w:val="000000"/>
          <w:sz w:val="32"/>
          <w:szCs w:val="32"/>
        </w:rPr>
        <w:t>附件</w:t>
      </w:r>
      <w:r>
        <w:rPr>
          <w:rFonts w:hint="eastAsia" w:eastAsia="仿宋_GB2312"/>
          <w:color w:val="000000"/>
          <w:sz w:val="32"/>
          <w:szCs w:val="32"/>
        </w:rPr>
        <w:t>4</w:t>
      </w:r>
    </w:p>
    <w:bookmarkEnd w:id="0"/>
    <w:p>
      <w:pPr>
        <w:spacing w:line="596" w:lineRule="exact"/>
        <w:ind w:left="2094" w:hanging="540"/>
        <w:jc w:val="center"/>
        <w:rPr>
          <w:rFonts w:eastAsia="方正小标宋_GBK"/>
          <w:sz w:val="36"/>
          <w:szCs w:val="36"/>
        </w:rPr>
      </w:pPr>
      <w:r>
        <w:rPr>
          <w:rFonts w:eastAsia="方正小标宋_GBK"/>
          <w:sz w:val="36"/>
          <w:szCs w:val="36"/>
        </w:rPr>
        <w:t>202</w:t>
      </w:r>
      <w:r>
        <w:rPr>
          <w:rFonts w:hint="eastAsia" w:eastAsia="方正小标宋_GBK"/>
          <w:sz w:val="36"/>
          <w:szCs w:val="36"/>
        </w:rPr>
        <w:t>2</w:t>
      </w:r>
      <w:r>
        <w:rPr>
          <w:rFonts w:eastAsia="方正小标宋_GBK"/>
          <w:sz w:val="36"/>
          <w:szCs w:val="36"/>
        </w:rPr>
        <w:t>年重点流域水环境投资计划申报项目基础信息表</w:t>
      </w:r>
    </w:p>
    <w:tbl>
      <w:tblPr>
        <w:tblStyle w:val="3"/>
        <w:tblW w:w="0" w:type="auto"/>
        <w:jc w:val="center"/>
        <w:tblLayout w:type="fixed"/>
        <w:tblCellMar>
          <w:top w:w="0" w:type="dxa"/>
          <w:left w:w="108" w:type="dxa"/>
          <w:bottom w:w="0" w:type="dxa"/>
          <w:right w:w="108" w:type="dxa"/>
        </w:tblCellMar>
      </w:tblPr>
      <w:tblGrid>
        <w:gridCol w:w="284"/>
        <w:gridCol w:w="747"/>
        <w:gridCol w:w="382"/>
        <w:gridCol w:w="467"/>
        <w:gridCol w:w="467"/>
        <w:gridCol w:w="467"/>
        <w:gridCol w:w="467"/>
        <w:gridCol w:w="467"/>
        <w:gridCol w:w="505"/>
        <w:gridCol w:w="426"/>
        <w:gridCol w:w="425"/>
        <w:gridCol w:w="709"/>
        <w:gridCol w:w="354"/>
        <w:gridCol w:w="551"/>
        <w:gridCol w:w="467"/>
        <w:gridCol w:w="467"/>
        <w:gridCol w:w="467"/>
        <w:gridCol w:w="551"/>
        <w:gridCol w:w="403"/>
        <w:gridCol w:w="567"/>
        <w:gridCol w:w="567"/>
        <w:gridCol w:w="310"/>
        <w:gridCol w:w="634"/>
        <w:gridCol w:w="383"/>
        <w:gridCol w:w="383"/>
        <w:gridCol w:w="551"/>
        <w:gridCol w:w="363"/>
        <w:gridCol w:w="551"/>
        <w:gridCol w:w="326"/>
        <w:gridCol w:w="551"/>
        <w:gridCol w:w="467"/>
        <w:gridCol w:w="383"/>
        <w:gridCol w:w="517"/>
      </w:tblGrid>
      <w:tr>
        <w:tblPrEx>
          <w:tblCellMar>
            <w:top w:w="0" w:type="dxa"/>
            <w:left w:w="108" w:type="dxa"/>
            <w:bottom w:w="0" w:type="dxa"/>
            <w:right w:w="108" w:type="dxa"/>
          </w:tblCellMar>
        </w:tblPrEx>
        <w:trPr>
          <w:trHeight w:val="397" w:hRule="atLeast"/>
          <w:jc w:val="center"/>
        </w:trPr>
        <w:tc>
          <w:tcPr>
            <w:tcW w:w="284"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序号</w:t>
            </w:r>
          </w:p>
        </w:tc>
        <w:tc>
          <w:tcPr>
            <w:tcW w:w="747"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项目</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名称</w:t>
            </w:r>
          </w:p>
        </w:tc>
        <w:tc>
          <w:tcPr>
            <w:tcW w:w="382"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所属流域</w:t>
            </w:r>
          </w:p>
        </w:tc>
        <w:tc>
          <w:tcPr>
            <w:tcW w:w="467"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总</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投资(万元)</w:t>
            </w:r>
          </w:p>
        </w:tc>
        <w:tc>
          <w:tcPr>
            <w:tcW w:w="8637" w:type="dxa"/>
            <w:gridSpan w:val="18"/>
            <w:tcBorders>
              <w:top w:val="single" w:color="auto" w:sz="8" w:space="0"/>
              <w:left w:val="nil"/>
              <w:bottom w:val="single" w:color="auto" w:sz="8" w:space="0"/>
              <w:right w:val="single" w:color="000000"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建设规模</w:t>
            </w:r>
          </w:p>
        </w:tc>
        <w:tc>
          <w:tcPr>
            <w:tcW w:w="634" w:type="dxa"/>
            <w:vMerge w:val="restart"/>
            <w:tcBorders>
              <w:top w:val="single" w:color="auto" w:sz="8" w:space="0"/>
              <w:left w:val="nil"/>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是否位于市(地、州)城区</w:t>
            </w:r>
          </w:p>
        </w:tc>
        <w:tc>
          <w:tcPr>
            <w:tcW w:w="383"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中央预算内投资补助比例</w:t>
            </w:r>
          </w:p>
        </w:tc>
        <w:tc>
          <w:tcPr>
            <w:tcW w:w="934" w:type="dxa"/>
            <w:gridSpan w:val="2"/>
            <w:tcBorders>
              <w:top w:val="single" w:color="auto" w:sz="8" w:space="0"/>
              <w:left w:val="nil"/>
              <w:bottom w:val="single" w:color="auto" w:sz="8" w:space="0"/>
              <w:right w:val="single" w:color="000000"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投资下达</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情况</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（万元）</w:t>
            </w:r>
          </w:p>
        </w:tc>
        <w:tc>
          <w:tcPr>
            <w:tcW w:w="914" w:type="dxa"/>
            <w:gridSpan w:val="2"/>
            <w:tcBorders>
              <w:top w:val="single" w:color="auto" w:sz="8" w:space="0"/>
              <w:left w:val="nil"/>
              <w:bottom w:val="single" w:color="auto" w:sz="8" w:space="0"/>
              <w:right w:val="single" w:color="000000"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资金到位</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情况</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（万元）</w:t>
            </w:r>
          </w:p>
        </w:tc>
        <w:tc>
          <w:tcPr>
            <w:tcW w:w="877" w:type="dxa"/>
            <w:gridSpan w:val="2"/>
            <w:tcBorders>
              <w:top w:val="single" w:color="auto" w:sz="8" w:space="0"/>
              <w:left w:val="nil"/>
              <w:bottom w:val="single" w:color="auto" w:sz="8" w:space="0"/>
              <w:right w:val="single" w:color="000000"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投资完成</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情况</w:t>
            </w:r>
          </w:p>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（万元）</w:t>
            </w:r>
          </w:p>
        </w:tc>
        <w:tc>
          <w:tcPr>
            <w:tcW w:w="467" w:type="dxa"/>
            <w:vMerge w:val="restart"/>
            <w:tcBorders>
              <w:top w:val="single" w:color="auto" w:sz="8" w:space="0"/>
              <w:left w:val="nil"/>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本次申请中央预算内投资(万元)</w:t>
            </w:r>
          </w:p>
        </w:tc>
        <w:tc>
          <w:tcPr>
            <w:tcW w:w="383"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是否是续建项目</w:t>
            </w:r>
          </w:p>
        </w:tc>
        <w:tc>
          <w:tcPr>
            <w:tcW w:w="517" w:type="dxa"/>
            <w:vMerge w:val="restart"/>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是否申报和安排其他中央资金</w:t>
            </w:r>
          </w:p>
        </w:tc>
      </w:tr>
      <w:tr>
        <w:tblPrEx>
          <w:tblCellMar>
            <w:top w:w="0" w:type="dxa"/>
            <w:left w:w="108" w:type="dxa"/>
            <w:bottom w:w="0" w:type="dxa"/>
            <w:right w:w="108" w:type="dxa"/>
          </w:tblCellMar>
        </w:tblPrEx>
        <w:trPr>
          <w:trHeight w:val="397" w:hRule="atLeast"/>
          <w:jc w:val="center"/>
        </w:trPr>
        <w:tc>
          <w:tcPr>
            <w:tcW w:w="284"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747"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382" w:type="dxa"/>
            <w:vMerge w:val="continue"/>
            <w:tcBorders>
              <w:top w:val="single" w:color="auto" w:sz="8" w:space="0"/>
              <w:left w:val="single" w:color="auto" w:sz="8" w:space="0"/>
              <w:bottom w:val="single" w:color="000000" w:sz="8"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467" w:type="dxa"/>
            <w:vMerge w:val="continue"/>
            <w:tcBorders>
              <w:top w:val="single" w:color="auto" w:sz="8" w:space="0"/>
              <w:left w:val="single" w:color="auto" w:sz="8" w:space="0"/>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污水处理(万吨/日)</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污水提标改造(万吨/日)</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中水回用(万吨/日)</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污水管网(公里)</w:t>
            </w:r>
          </w:p>
        </w:tc>
        <w:tc>
          <w:tcPr>
            <w:tcW w:w="505"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污泥处理（吨/日）</w:t>
            </w:r>
          </w:p>
        </w:tc>
        <w:tc>
          <w:tcPr>
            <w:tcW w:w="426"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垃圾收运(吨/日)</w:t>
            </w:r>
          </w:p>
        </w:tc>
        <w:tc>
          <w:tcPr>
            <w:tcW w:w="425"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垃圾填埋处理(吨/日)</w:t>
            </w:r>
          </w:p>
        </w:tc>
        <w:tc>
          <w:tcPr>
            <w:tcW w:w="709"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垃圾填埋库容(万立方米)</w:t>
            </w:r>
          </w:p>
        </w:tc>
        <w:tc>
          <w:tcPr>
            <w:tcW w:w="354"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渗滤液处理(吨/日)</w:t>
            </w:r>
          </w:p>
        </w:tc>
        <w:tc>
          <w:tcPr>
            <w:tcW w:w="551"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河道湖库垃圾清理（万吨）</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污染底泥清理(万立方米)</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生态护岸(公里)</w:t>
            </w:r>
          </w:p>
        </w:tc>
        <w:tc>
          <w:tcPr>
            <w:tcW w:w="4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人工湿地建设(平方公里)</w:t>
            </w:r>
          </w:p>
        </w:tc>
        <w:tc>
          <w:tcPr>
            <w:tcW w:w="551"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生态沟渠（公里）</w:t>
            </w:r>
          </w:p>
        </w:tc>
        <w:tc>
          <w:tcPr>
            <w:tcW w:w="403"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生态步道（公里）</w:t>
            </w:r>
          </w:p>
        </w:tc>
        <w:tc>
          <w:tcPr>
            <w:tcW w:w="5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生态隔离带（平方公里）</w:t>
            </w:r>
          </w:p>
        </w:tc>
        <w:tc>
          <w:tcPr>
            <w:tcW w:w="567"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护栏（公里）</w:t>
            </w:r>
          </w:p>
        </w:tc>
        <w:tc>
          <w:tcPr>
            <w:tcW w:w="310"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备注</w:t>
            </w:r>
          </w:p>
        </w:tc>
        <w:tc>
          <w:tcPr>
            <w:tcW w:w="634" w:type="dxa"/>
            <w:vMerge w:val="continue"/>
            <w:tcBorders>
              <w:top w:val="single" w:color="auto" w:sz="8" w:space="0"/>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383" w:type="dxa"/>
            <w:vMerge w:val="continue"/>
            <w:tcBorders>
              <w:top w:val="single" w:color="auto" w:sz="8" w:space="0"/>
              <w:left w:val="single" w:color="auto" w:sz="8" w:space="0"/>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383"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合计</w:t>
            </w:r>
          </w:p>
        </w:tc>
        <w:tc>
          <w:tcPr>
            <w:tcW w:w="551"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其中，中央预算内</w:t>
            </w:r>
          </w:p>
        </w:tc>
        <w:tc>
          <w:tcPr>
            <w:tcW w:w="363"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合计</w:t>
            </w:r>
          </w:p>
        </w:tc>
        <w:tc>
          <w:tcPr>
            <w:tcW w:w="551"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其中，中央预算内</w:t>
            </w:r>
          </w:p>
        </w:tc>
        <w:tc>
          <w:tcPr>
            <w:tcW w:w="326"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合计</w:t>
            </w:r>
          </w:p>
        </w:tc>
        <w:tc>
          <w:tcPr>
            <w:tcW w:w="551" w:type="dxa"/>
            <w:tcBorders>
              <w:top w:val="nil"/>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r>
              <w:rPr>
                <w:rFonts w:eastAsia="黑体"/>
                <w:color w:val="000000"/>
                <w:spacing w:val="-6"/>
                <w:kern w:val="0"/>
                <w:sz w:val="17"/>
                <w:szCs w:val="17"/>
              </w:rPr>
              <w:t>其中，中央预算内</w:t>
            </w:r>
          </w:p>
        </w:tc>
        <w:tc>
          <w:tcPr>
            <w:tcW w:w="467" w:type="dxa"/>
            <w:vMerge w:val="continue"/>
            <w:tcBorders>
              <w:top w:val="single" w:color="auto" w:sz="8" w:space="0"/>
              <w:left w:val="nil"/>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383" w:type="dxa"/>
            <w:vMerge w:val="continue"/>
            <w:tcBorders>
              <w:top w:val="single" w:color="auto" w:sz="8" w:space="0"/>
              <w:left w:val="single" w:color="auto" w:sz="8" w:space="0"/>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c>
          <w:tcPr>
            <w:tcW w:w="517" w:type="dxa"/>
            <w:vMerge w:val="continue"/>
            <w:tcBorders>
              <w:top w:val="single" w:color="auto" w:sz="8" w:space="0"/>
              <w:left w:val="single" w:color="auto" w:sz="8" w:space="0"/>
              <w:bottom w:val="single" w:color="auto" w:sz="4" w:space="0"/>
              <w:right w:val="single" w:color="auto" w:sz="8" w:space="0"/>
            </w:tcBorders>
            <w:noWrap w:val="0"/>
            <w:vAlign w:val="center"/>
          </w:tcPr>
          <w:p>
            <w:pPr>
              <w:adjustRightInd w:val="0"/>
              <w:snapToGrid w:val="0"/>
              <w:ind w:left="-42" w:leftChars="-20" w:right="-42" w:rightChars="-20"/>
              <w:jc w:val="center"/>
              <w:rPr>
                <w:rFonts w:eastAsia="黑体"/>
                <w:color w:val="000000"/>
                <w:spacing w:val="-6"/>
                <w:kern w:val="0"/>
                <w:sz w:val="17"/>
                <w:szCs w:val="17"/>
              </w:rPr>
            </w:pPr>
          </w:p>
        </w:tc>
      </w:tr>
      <w:tr>
        <w:tblPrEx>
          <w:tblCellMar>
            <w:top w:w="0" w:type="dxa"/>
            <w:left w:w="108" w:type="dxa"/>
            <w:bottom w:w="0" w:type="dxa"/>
            <w:right w:w="108" w:type="dxa"/>
          </w:tblCellMar>
        </w:tblPrEx>
        <w:trPr>
          <w:trHeight w:val="680" w:hRule="atLeast"/>
          <w:jc w:val="center"/>
        </w:trPr>
        <w:tc>
          <w:tcPr>
            <w:tcW w:w="284" w:type="dxa"/>
            <w:tcBorders>
              <w:top w:val="nil"/>
              <w:left w:val="single" w:color="auto" w:sz="8" w:space="0"/>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1</w:t>
            </w:r>
          </w:p>
        </w:tc>
        <w:tc>
          <w:tcPr>
            <w:tcW w:w="74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项目1</w:t>
            </w:r>
          </w:p>
        </w:tc>
        <w:tc>
          <w:tcPr>
            <w:tcW w:w="382"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05"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6"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5"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709"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54"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03"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10"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634"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83"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63" w:type="dxa"/>
            <w:tcBorders>
              <w:top w:val="single" w:color="auto" w:sz="4" w:space="0"/>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single" w:color="auto" w:sz="4" w:space="0"/>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26" w:type="dxa"/>
            <w:tcBorders>
              <w:top w:val="single" w:color="auto" w:sz="4" w:space="0"/>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single" w:color="auto" w:sz="4" w:space="0"/>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single" w:color="auto" w:sz="4" w:space="0"/>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17" w:type="dxa"/>
            <w:tcBorders>
              <w:top w:val="single" w:color="auto" w:sz="4" w:space="0"/>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r>
      <w:tr>
        <w:tblPrEx>
          <w:tblCellMar>
            <w:top w:w="0" w:type="dxa"/>
            <w:left w:w="108" w:type="dxa"/>
            <w:bottom w:w="0" w:type="dxa"/>
            <w:right w:w="108" w:type="dxa"/>
          </w:tblCellMar>
        </w:tblPrEx>
        <w:trPr>
          <w:trHeight w:val="680" w:hRule="atLeast"/>
          <w:jc w:val="center"/>
        </w:trPr>
        <w:tc>
          <w:tcPr>
            <w:tcW w:w="284" w:type="dxa"/>
            <w:tcBorders>
              <w:top w:val="nil"/>
              <w:left w:val="single" w:color="auto" w:sz="8" w:space="0"/>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w:t>
            </w:r>
          </w:p>
        </w:tc>
        <w:tc>
          <w:tcPr>
            <w:tcW w:w="74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2"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0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6"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709"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5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0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10"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63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63"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26"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1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r>
      <w:tr>
        <w:tblPrEx>
          <w:tblCellMar>
            <w:top w:w="0" w:type="dxa"/>
            <w:left w:w="108" w:type="dxa"/>
            <w:bottom w:w="0" w:type="dxa"/>
            <w:right w:w="108" w:type="dxa"/>
          </w:tblCellMar>
        </w:tblPrEx>
        <w:trPr>
          <w:trHeight w:val="680" w:hRule="atLeast"/>
          <w:jc w:val="center"/>
        </w:trPr>
        <w:tc>
          <w:tcPr>
            <w:tcW w:w="284" w:type="dxa"/>
            <w:tcBorders>
              <w:top w:val="nil"/>
              <w:left w:val="single" w:color="auto" w:sz="8" w:space="0"/>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N</w:t>
            </w:r>
          </w:p>
        </w:tc>
        <w:tc>
          <w:tcPr>
            <w:tcW w:w="74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项目N</w:t>
            </w:r>
          </w:p>
        </w:tc>
        <w:tc>
          <w:tcPr>
            <w:tcW w:w="382"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0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6"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709"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5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0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10"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63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63"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26"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1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r>
      <w:tr>
        <w:tblPrEx>
          <w:tblCellMar>
            <w:top w:w="0" w:type="dxa"/>
            <w:left w:w="108" w:type="dxa"/>
            <w:bottom w:w="0" w:type="dxa"/>
            <w:right w:w="108" w:type="dxa"/>
          </w:tblCellMar>
        </w:tblPrEx>
        <w:trPr>
          <w:trHeight w:val="680" w:hRule="atLeast"/>
          <w:jc w:val="center"/>
        </w:trPr>
        <w:tc>
          <w:tcPr>
            <w:tcW w:w="284" w:type="dxa"/>
            <w:tcBorders>
              <w:top w:val="nil"/>
              <w:left w:val="single" w:color="auto" w:sz="8" w:space="0"/>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74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2"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0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6"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25"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709"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5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40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56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10"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634"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center"/>
              <w:rPr>
                <w:color w:val="000000"/>
                <w:spacing w:val="-6"/>
                <w:kern w:val="0"/>
                <w:sz w:val="17"/>
                <w:szCs w:val="17"/>
              </w:rPr>
            </w:pPr>
            <w:r>
              <w:rPr>
                <w:color w:val="000000"/>
                <w:spacing w:val="-6"/>
                <w:kern w:val="0"/>
                <w:sz w:val="17"/>
                <w:szCs w:val="17"/>
              </w:rPr>
              <w:t>　</w:t>
            </w:r>
          </w:p>
        </w:tc>
        <w:tc>
          <w:tcPr>
            <w:tcW w:w="363"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26"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51"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467" w:type="dxa"/>
            <w:tcBorders>
              <w:top w:val="nil"/>
              <w:left w:val="nil"/>
              <w:bottom w:val="single" w:color="auto" w:sz="8" w:space="0"/>
              <w:right w:val="single" w:color="auto" w:sz="8" w:space="0"/>
            </w:tcBorders>
            <w:noWrap w:val="0"/>
            <w:vAlign w:val="bottom"/>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383"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c>
          <w:tcPr>
            <w:tcW w:w="517" w:type="dxa"/>
            <w:tcBorders>
              <w:top w:val="nil"/>
              <w:left w:val="nil"/>
              <w:bottom w:val="single" w:color="auto" w:sz="8" w:space="0"/>
              <w:right w:val="single" w:color="auto" w:sz="8" w:space="0"/>
            </w:tcBorders>
            <w:noWrap w:val="0"/>
            <w:vAlign w:val="center"/>
          </w:tcPr>
          <w:p>
            <w:pPr>
              <w:adjustRightInd w:val="0"/>
              <w:snapToGrid w:val="0"/>
              <w:ind w:left="-42" w:leftChars="-20" w:right="-42" w:rightChars="-20"/>
              <w:jc w:val="left"/>
              <w:rPr>
                <w:color w:val="000000"/>
                <w:spacing w:val="-6"/>
                <w:kern w:val="0"/>
                <w:sz w:val="17"/>
                <w:szCs w:val="17"/>
              </w:rPr>
            </w:pPr>
            <w:r>
              <w:rPr>
                <w:color w:val="000000"/>
                <w:spacing w:val="-6"/>
                <w:kern w:val="0"/>
                <w:sz w:val="17"/>
                <w:szCs w:val="17"/>
              </w:rPr>
              <w:t>　</w:t>
            </w:r>
          </w:p>
        </w:tc>
      </w:tr>
    </w:tbl>
    <w:p>
      <w:pPr>
        <w:adjustRightInd w:val="0"/>
        <w:snapToGrid w:val="0"/>
        <w:ind w:firstLine="420" w:firstLineChars="200"/>
        <w:rPr>
          <w:color w:val="000000"/>
          <w:szCs w:val="21"/>
        </w:rPr>
      </w:pPr>
      <w:r>
        <w:rPr>
          <w:color w:val="000000"/>
          <w:szCs w:val="21"/>
        </w:rPr>
        <w:t>注：</w:t>
      </w:r>
    </w:p>
    <w:p>
      <w:pPr>
        <w:adjustRightInd w:val="0"/>
        <w:snapToGrid w:val="0"/>
        <w:ind w:firstLine="420" w:firstLineChars="200"/>
        <w:rPr>
          <w:color w:val="000000"/>
          <w:szCs w:val="21"/>
        </w:rPr>
      </w:pPr>
      <w:r>
        <w:rPr>
          <w:color w:val="000000"/>
          <w:szCs w:val="21"/>
        </w:rPr>
        <w:t>1、所属流域应在长江流域、珠江流域中选填</w:t>
      </w:r>
      <w:r>
        <w:rPr>
          <w:rFonts w:hint="eastAsia"/>
          <w:color w:val="000000"/>
          <w:szCs w:val="21"/>
        </w:rPr>
        <w:t>；</w:t>
      </w:r>
    </w:p>
    <w:p>
      <w:pPr>
        <w:adjustRightInd w:val="0"/>
        <w:snapToGrid w:val="0"/>
        <w:ind w:firstLine="420" w:firstLineChars="200"/>
        <w:rPr>
          <w:color w:val="000000"/>
          <w:szCs w:val="21"/>
        </w:rPr>
      </w:pPr>
      <w:r>
        <w:rPr>
          <w:color w:val="000000"/>
          <w:szCs w:val="21"/>
        </w:rPr>
        <w:t>2、续建项目是指已安排重点流域水环境综合治理中央预算内投资计划，且再次申请投资计划的项目；</w:t>
      </w:r>
    </w:p>
    <w:p>
      <w:pPr>
        <w:adjustRightInd w:val="0"/>
        <w:snapToGrid w:val="0"/>
        <w:ind w:firstLine="420" w:firstLineChars="200"/>
        <w:rPr>
          <w:color w:val="000000"/>
          <w:kern w:val="0"/>
          <w:szCs w:val="21"/>
        </w:rPr>
        <w:sectPr>
          <w:footerReference r:id="rId7" w:type="default"/>
          <w:pgSz w:w="16838" w:h="11906" w:orient="landscape"/>
          <w:pgMar w:top="1531" w:right="1531" w:bottom="1588" w:left="1871" w:header="851" w:footer="1361" w:gutter="0"/>
          <w:cols w:space="720" w:num="1"/>
          <w:docGrid w:type="lines" w:linePitch="312" w:charSpace="0"/>
        </w:sectPr>
      </w:pPr>
      <w:r>
        <w:rPr>
          <w:color w:val="000000"/>
          <w:szCs w:val="21"/>
        </w:rPr>
        <w:t>3、不是PPP项目，无需填写</w:t>
      </w:r>
      <w:r>
        <w:rPr>
          <w:color w:val="000000"/>
          <w:kern w:val="0"/>
          <w:szCs w:val="21"/>
        </w:rPr>
        <w:t>PPP招标和合同签署时间</w:t>
      </w:r>
      <w:r>
        <w:rPr>
          <w:rFonts w:hint="eastAsia"/>
          <w:color w:val="000000"/>
          <w:kern w:val="0"/>
          <w:szCs w:val="21"/>
        </w:rPr>
        <w:t>。</w:t>
      </w:r>
    </w:p>
    <w:p>
      <w:pPr>
        <w:rPr>
          <w:rFonts w:eastAsia="仿宋_GB2312"/>
          <w:color w:val="000000"/>
          <w:sz w:val="32"/>
          <w:szCs w:val="32"/>
        </w:rPr>
      </w:pPr>
      <w:r>
        <w:rPr>
          <w:rFonts w:eastAsia="仿宋_GB2312"/>
          <w:color w:val="000000"/>
          <w:sz w:val="32"/>
          <w:szCs w:val="32"/>
        </w:rPr>
        <w:t>附件5</w:t>
      </w:r>
    </w:p>
    <w:p>
      <w:pPr>
        <w:spacing w:before="312" w:beforeLines="100" w:line="550" w:lineRule="exact"/>
        <w:ind w:firstLine="840" w:firstLineChars="200"/>
        <w:jc w:val="center"/>
        <w:rPr>
          <w:rFonts w:eastAsia="方正小标宋_GBK"/>
          <w:sz w:val="42"/>
          <w:szCs w:val="42"/>
        </w:rPr>
      </w:pPr>
      <w:r>
        <w:rPr>
          <w:rFonts w:eastAsia="方正小标宋_GBK"/>
          <w:sz w:val="42"/>
          <w:szCs w:val="42"/>
        </w:rPr>
        <w:t>申报项目资料清单</w:t>
      </w:r>
      <w:r>
        <w:rPr>
          <w:rFonts w:hint="eastAsia" w:eastAsia="方正小标宋_GBK"/>
          <w:sz w:val="42"/>
          <w:szCs w:val="42"/>
        </w:rPr>
        <w:t>（参考）</w:t>
      </w:r>
    </w:p>
    <w:p>
      <w:pPr>
        <w:spacing w:line="400" w:lineRule="exact"/>
        <w:ind w:firstLine="840" w:firstLineChars="200"/>
        <w:jc w:val="center"/>
        <w:rPr>
          <w:rFonts w:eastAsia="方正小标宋_GBK"/>
          <w:sz w:val="42"/>
          <w:szCs w:val="42"/>
        </w:rPr>
      </w:pPr>
    </w:p>
    <w:p>
      <w:pPr>
        <w:spacing w:line="550" w:lineRule="exact"/>
        <w:ind w:firstLine="640" w:firstLineChars="200"/>
        <w:rPr>
          <w:rFonts w:eastAsia="仿宋_GB2312"/>
          <w:sz w:val="32"/>
          <w:szCs w:val="32"/>
        </w:rPr>
      </w:pPr>
      <w:r>
        <w:rPr>
          <w:rFonts w:eastAsia="仿宋_GB2312"/>
          <w:sz w:val="32"/>
          <w:szCs w:val="32"/>
        </w:rPr>
        <w:t>1、资金申请报告（项目单位的资金申请报告）</w:t>
      </w:r>
      <w:r>
        <w:rPr>
          <w:rFonts w:hint="eastAsia" w:eastAsia="仿宋_GB2312"/>
          <w:sz w:val="32"/>
          <w:szCs w:val="32"/>
        </w:rPr>
        <w:t>；</w:t>
      </w:r>
    </w:p>
    <w:p>
      <w:pPr>
        <w:spacing w:line="550" w:lineRule="exact"/>
        <w:ind w:firstLine="640" w:firstLineChars="200"/>
        <w:rPr>
          <w:rFonts w:eastAsia="仿宋_GB2312"/>
          <w:sz w:val="32"/>
          <w:szCs w:val="32"/>
        </w:rPr>
      </w:pPr>
      <w:r>
        <w:rPr>
          <w:rFonts w:eastAsia="仿宋_GB2312"/>
          <w:sz w:val="32"/>
          <w:szCs w:val="32"/>
        </w:rPr>
        <w:t>2、综合信用承诺书</w:t>
      </w:r>
      <w:r>
        <w:rPr>
          <w:rFonts w:hint="eastAsia" w:eastAsia="仿宋_GB2312"/>
          <w:sz w:val="32"/>
          <w:szCs w:val="32"/>
        </w:rPr>
        <w:t>；</w:t>
      </w:r>
    </w:p>
    <w:p>
      <w:pPr>
        <w:spacing w:line="550" w:lineRule="exact"/>
        <w:ind w:firstLine="640" w:firstLineChars="200"/>
        <w:rPr>
          <w:rFonts w:eastAsia="仿宋_GB2312"/>
          <w:sz w:val="32"/>
          <w:szCs w:val="32"/>
        </w:rPr>
      </w:pPr>
      <w:r>
        <w:rPr>
          <w:rFonts w:eastAsia="仿宋_GB2312"/>
          <w:sz w:val="32"/>
          <w:szCs w:val="32"/>
        </w:rPr>
        <w:t>3、项目可研审批（核准、备案）或初步设计批复文件</w:t>
      </w:r>
      <w:r>
        <w:rPr>
          <w:rFonts w:hint="eastAsia" w:eastAsia="仿宋_GB2312"/>
          <w:sz w:val="32"/>
          <w:szCs w:val="32"/>
        </w:rPr>
        <w:t>；</w:t>
      </w:r>
    </w:p>
    <w:p>
      <w:pPr>
        <w:spacing w:line="550" w:lineRule="exact"/>
        <w:ind w:firstLine="640" w:firstLineChars="200"/>
        <w:rPr>
          <w:rFonts w:eastAsia="仿宋_GB2312"/>
          <w:sz w:val="32"/>
          <w:szCs w:val="32"/>
        </w:rPr>
      </w:pPr>
      <w:r>
        <w:rPr>
          <w:rFonts w:eastAsia="仿宋_GB2312"/>
          <w:sz w:val="32"/>
          <w:szCs w:val="32"/>
        </w:rPr>
        <w:t>4、</w:t>
      </w:r>
      <w:r>
        <w:rPr>
          <w:rFonts w:hint="eastAsia" w:eastAsia="仿宋_GB2312"/>
          <w:sz w:val="32"/>
          <w:szCs w:val="32"/>
        </w:rPr>
        <w:t>用地预审与选址意见（</w:t>
      </w:r>
      <w:r>
        <w:rPr>
          <w:rFonts w:eastAsia="仿宋_GB2312"/>
          <w:sz w:val="32"/>
          <w:szCs w:val="32"/>
        </w:rPr>
        <w:t>土地使用证、土地转用审批单等</w:t>
      </w:r>
      <w:r>
        <w:rPr>
          <w:rFonts w:hint="eastAsia" w:eastAsia="仿宋_GB2312"/>
          <w:sz w:val="32"/>
          <w:szCs w:val="32"/>
        </w:rPr>
        <w:t>）；</w:t>
      </w:r>
    </w:p>
    <w:p>
      <w:pPr>
        <w:spacing w:line="550" w:lineRule="exact"/>
        <w:ind w:firstLine="640" w:firstLineChars="200"/>
        <w:rPr>
          <w:rFonts w:eastAsia="仿宋_GB2312"/>
          <w:sz w:val="32"/>
          <w:szCs w:val="32"/>
        </w:rPr>
      </w:pPr>
      <w:r>
        <w:rPr>
          <w:rFonts w:hint="eastAsia" w:eastAsia="仿宋_GB2312"/>
          <w:sz w:val="32"/>
          <w:szCs w:val="32"/>
        </w:rPr>
        <w:t>5</w:t>
      </w:r>
      <w:r>
        <w:rPr>
          <w:rFonts w:eastAsia="仿宋_GB2312"/>
          <w:sz w:val="32"/>
          <w:szCs w:val="32"/>
        </w:rPr>
        <w:t>、社会风险稳定性评估批复（备案表）</w:t>
      </w:r>
      <w:r>
        <w:rPr>
          <w:rFonts w:hint="eastAsia" w:eastAsia="仿宋_GB2312"/>
          <w:sz w:val="32"/>
          <w:szCs w:val="32"/>
        </w:rPr>
        <w:t>；</w:t>
      </w:r>
    </w:p>
    <w:p>
      <w:pPr>
        <w:spacing w:line="550" w:lineRule="exact"/>
        <w:ind w:firstLine="640" w:firstLineChars="200"/>
        <w:rPr>
          <w:rFonts w:eastAsia="仿宋_GB2312"/>
          <w:sz w:val="32"/>
          <w:szCs w:val="32"/>
        </w:rPr>
      </w:pPr>
      <w:r>
        <w:rPr>
          <w:rFonts w:hint="eastAsia" w:eastAsia="仿宋_GB2312"/>
          <w:sz w:val="32"/>
          <w:szCs w:val="32"/>
        </w:rPr>
        <w:t>6</w:t>
      </w:r>
      <w:r>
        <w:rPr>
          <w:rFonts w:eastAsia="仿宋_GB2312"/>
          <w:sz w:val="32"/>
          <w:szCs w:val="32"/>
        </w:rPr>
        <w:t>、环境影响报告的批复（环评登记表）</w:t>
      </w:r>
      <w:r>
        <w:rPr>
          <w:rFonts w:hint="eastAsia" w:eastAsia="仿宋_GB2312"/>
          <w:sz w:val="32"/>
          <w:szCs w:val="32"/>
        </w:rPr>
        <w:t>；</w:t>
      </w:r>
    </w:p>
    <w:p>
      <w:pPr>
        <w:spacing w:line="550" w:lineRule="exact"/>
        <w:ind w:firstLine="640" w:firstLineChars="200"/>
        <w:rPr>
          <w:rFonts w:eastAsia="仿宋_GB2312"/>
          <w:sz w:val="32"/>
          <w:szCs w:val="32"/>
        </w:rPr>
      </w:pPr>
      <w:r>
        <w:rPr>
          <w:rFonts w:hint="eastAsia" w:eastAsia="仿宋_GB2312"/>
          <w:sz w:val="32"/>
          <w:szCs w:val="32"/>
        </w:rPr>
        <w:t>7</w:t>
      </w:r>
      <w:r>
        <w:rPr>
          <w:rFonts w:eastAsia="仿宋_GB2312"/>
          <w:sz w:val="32"/>
          <w:szCs w:val="32"/>
        </w:rPr>
        <w:t>、固定资产投资项目节能登记表（节能审查说明）</w:t>
      </w:r>
      <w:r>
        <w:rPr>
          <w:rFonts w:hint="eastAsia" w:eastAsia="仿宋_GB2312"/>
          <w:sz w:val="32"/>
          <w:szCs w:val="32"/>
        </w:rPr>
        <w:t>；</w:t>
      </w:r>
    </w:p>
    <w:p>
      <w:pPr>
        <w:spacing w:line="550" w:lineRule="exact"/>
        <w:ind w:firstLine="640" w:firstLineChars="200"/>
        <w:rPr>
          <w:rFonts w:eastAsia="仿宋_GB2312"/>
          <w:sz w:val="32"/>
          <w:szCs w:val="32"/>
        </w:rPr>
      </w:pPr>
      <w:r>
        <w:rPr>
          <w:rFonts w:hint="eastAsia" w:eastAsia="仿宋_GB2312"/>
          <w:sz w:val="32"/>
          <w:szCs w:val="32"/>
        </w:rPr>
        <w:t>8</w:t>
      </w:r>
      <w:r>
        <w:rPr>
          <w:rFonts w:eastAsia="仿宋_GB2312"/>
          <w:sz w:val="32"/>
          <w:szCs w:val="32"/>
        </w:rPr>
        <w:t>、到位资金证明（县级财政部门出具）或银行对账单</w:t>
      </w:r>
      <w:r>
        <w:rPr>
          <w:rFonts w:hint="eastAsia" w:eastAsia="仿宋_GB2312"/>
          <w:sz w:val="32"/>
          <w:szCs w:val="32"/>
        </w:rPr>
        <w:t>；</w:t>
      </w:r>
    </w:p>
    <w:p>
      <w:pPr>
        <w:spacing w:line="550" w:lineRule="exact"/>
        <w:ind w:firstLine="640" w:firstLineChars="200"/>
        <w:rPr>
          <w:rFonts w:eastAsia="仿宋_GB2312"/>
          <w:color w:val="FFFFFF"/>
          <w:sz w:val="32"/>
          <w:szCs w:val="32"/>
        </w:rPr>
      </w:pPr>
      <w:r>
        <w:rPr>
          <w:rFonts w:hint="eastAsia" w:eastAsia="仿宋_GB2312"/>
          <w:sz w:val="32"/>
          <w:szCs w:val="32"/>
        </w:rPr>
        <w:t>9</w:t>
      </w:r>
      <w:r>
        <w:rPr>
          <w:rFonts w:eastAsia="仿宋_GB2312"/>
          <w:sz w:val="32"/>
          <w:szCs w:val="32"/>
        </w:rPr>
        <w:t>、项目配套资金承诺（明确除申请中央预算内投资多少以外，剩余多少资金由地方财政承担或企业</w:t>
      </w:r>
      <w:r>
        <w:rPr>
          <w:rFonts w:hint="eastAsia" w:eastAsia="仿宋_GB2312"/>
          <w:sz w:val="32"/>
          <w:szCs w:val="32"/>
        </w:rPr>
        <w:t>自筹。</w:t>
      </w:r>
      <w:r>
        <w:rPr>
          <w:rFonts w:eastAsia="仿宋_GB2312"/>
          <w:sz w:val="32"/>
          <w:szCs w:val="32"/>
        </w:rPr>
        <w:t>其中，有地方财政出资的项目要明确所报投资计划符合</w:t>
      </w:r>
      <w:r>
        <w:rPr>
          <w:rFonts w:hint="eastAsia" w:eastAsia="仿宋_GB2312"/>
          <w:sz w:val="32"/>
          <w:szCs w:val="32"/>
        </w:rPr>
        <w:t>地方</w:t>
      </w:r>
      <w:r>
        <w:rPr>
          <w:rFonts w:eastAsia="仿宋_GB2312"/>
          <w:sz w:val="32"/>
          <w:szCs w:val="32"/>
        </w:rPr>
        <w:t>财政承受能力，不会造成地方隐性债务</w:t>
      </w:r>
      <w:r>
        <w:rPr>
          <w:rFonts w:hint="eastAsia" w:eastAsia="仿宋_GB2312"/>
          <w:sz w:val="32"/>
          <w:szCs w:val="32"/>
        </w:rPr>
        <w:t>，</w:t>
      </w:r>
      <w:r>
        <w:rPr>
          <w:rFonts w:eastAsia="仿宋_GB2312"/>
          <w:sz w:val="32"/>
          <w:szCs w:val="32"/>
        </w:rPr>
        <w:t>需</w:t>
      </w:r>
      <w:r>
        <w:rPr>
          <w:rFonts w:hint="eastAsia" w:eastAsia="仿宋_GB2312"/>
          <w:sz w:val="32"/>
          <w:szCs w:val="32"/>
        </w:rPr>
        <w:t>地方</w:t>
      </w:r>
      <w:r>
        <w:rPr>
          <w:rFonts w:eastAsia="仿宋_GB2312"/>
          <w:sz w:val="32"/>
          <w:szCs w:val="32"/>
        </w:rPr>
        <w:t>政府或财政部门出具）。PPP</w:t>
      </w:r>
      <w:r>
        <w:rPr>
          <w:rFonts w:hint="eastAsia" w:eastAsia="仿宋_GB2312"/>
          <w:sz w:val="32"/>
          <w:szCs w:val="32"/>
        </w:rPr>
        <w:t>项目需提供</w:t>
      </w:r>
      <w:r>
        <w:rPr>
          <w:rFonts w:eastAsia="仿宋_GB2312"/>
          <w:sz w:val="32"/>
          <w:szCs w:val="32"/>
        </w:rPr>
        <w:t>合同</w:t>
      </w:r>
      <w:r>
        <w:rPr>
          <w:rFonts w:hint="eastAsia" w:eastAsia="仿宋_GB2312"/>
          <w:sz w:val="32"/>
          <w:szCs w:val="32"/>
        </w:rPr>
        <w:t>；</w:t>
      </w:r>
    </w:p>
    <w:p>
      <w:pPr>
        <w:spacing w:line="55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0</w:t>
      </w:r>
      <w:r>
        <w:rPr>
          <w:rFonts w:eastAsia="仿宋_GB2312"/>
          <w:sz w:val="32"/>
          <w:szCs w:val="32"/>
        </w:rPr>
        <w:t>、工商营业执照</w:t>
      </w:r>
      <w:r>
        <w:rPr>
          <w:rFonts w:hint="eastAsia" w:eastAsia="仿宋_GB2312"/>
          <w:sz w:val="32"/>
          <w:szCs w:val="32"/>
        </w:rPr>
        <w:t>（法人证书）；</w:t>
      </w:r>
    </w:p>
    <w:p>
      <w:pPr>
        <w:spacing w:line="55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1</w:t>
      </w:r>
      <w:r>
        <w:rPr>
          <w:rFonts w:eastAsia="仿宋_GB2312"/>
          <w:sz w:val="32"/>
          <w:szCs w:val="32"/>
        </w:rPr>
        <w:t>、项目单位或项目法人是否纳入“失信联合惩戒及工商经营异常名录”说明</w:t>
      </w:r>
      <w:r>
        <w:rPr>
          <w:rFonts w:hint="eastAsia" w:eastAsia="仿宋_GB2312"/>
          <w:sz w:val="32"/>
          <w:szCs w:val="32"/>
        </w:rPr>
        <w:t>；</w:t>
      </w:r>
    </w:p>
    <w:p>
      <w:pPr>
        <w:spacing w:line="55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2</w:t>
      </w:r>
      <w:r>
        <w:rPr>
          <w:rFonts w:eastAsia="仿宋_GB2312"/>
          <w:sz w:val="32"/>
          <w:szCs w:val="32"/>
        </w:rPr>
        <w:t>、项目施工许可证</w:t>
      </w:r>
      <w:r>
        <w:rPr>
          <w:rFonts w:hint="eastAsia" w:eastAsia="仿宋_GB2312"/>
          <w:sz w:val="32"/>
          <w:szCs w:val="32"/>
        </w:rPr>
        <w:t>。</w:t>
      </w:r>
    </w:p>
    <w:p>
      <w:pPr>
        <w:spacing w:line="550" w:lineRule="exact"/>
        <w:ind w:firstLine="548" w:firstLineChars="200"/>
        <w:rPr>
          <w:rFonts w:eastAsia="仿宋_GB2312"/>
          <w:w w:val="98"/>
          <w:sz w:val="28"/>
          <w:szCs w:val="28"/>
        </w:rPr>
        <w:sectPr>
          <w:footerReference r:id="rId8" w:type="default"/>
          <w:footerReference r:id="rId9" w:type="even"/>
          <w:pgSz w:w="11906" w:h="16838"/>
          <w:pgMar w:top="1871" w:right="1531" w:bottom="1531" w:left="1587" w:header="851" w:footer="1304" w:gutter="0"/>
          <w:cols w:space="720" w:num="1"/>
          <w:docGrid w:type="lines" w:linePitch="312" w:charSpace="0"/>
        </w:sectPr>
      </w:pPr>
      <w:r>
        <w:rPr>
          <w:rFonts w:eastAsia="楷体_GB2312"/>
          <w:w w:val="98"/>
          <w:sz w:val="28"/>
          <w:szCs w:val="28"/>
        </w:rPr>
        <w:t>注：每个项目申报资料为一个word或PDF文档。以上资料请按序号排列，如某项资料缺失，请空页并注明“无此资料”，后续资料排序不替补。除上述资料外的其他资料，请依次顺序排列。</w:t>
      </w:r>
      <w:bookmarkStart w:id="1" w:name="_GoBack"/>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仿宋_GBK">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jc w:val="right"/>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5</w:t>
    </w:r>
    <w:r>
      <w:rPr>
        <w:kern w:val="0"/>
        <w:sz w:val="28"/>
        <w:szCs w:val="28"/>
      </w:rPr>
      <w:fldChar w:fldCharType="end"/>
    </w:r>
    <w:r>
      <w:rPr>
        <w:kern w:val="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firstLine="280" w:firstLineChars="100"/>
      <w:jc w:val="center"/>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7</w:t>
    </w:r>
    <w:r>
      <w:rPr>
        <w:kern w:val="0"/>
        <w:sz w:val="28"/>
        <w:szCs w:val="28"/>
      </w:rPr>
      <w:fldChar w:fldCharType="end"/>
    </w:r>
    <w:r>
      <w:rPr>
        <w:kern w:val="0"/>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firstLine="280" w:firstLineChars="100"/>
      <w:jc w:val="center"/>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10</w:t>
    </w:r>
    <w:r>
      <w:rPr>
        <w:kern w:val="0"/>
        <w:sz w:val="28"/>
        <w:szCs w:val="28"/>
      </w:rPr>
      <w:fldChar w:fldCharType="end"/>
    </w:r>
    <w:r>
      <w:rPr>
        <w:kern w:val="0"/>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firstLine="280" w:firstLineChars="100"/>
      <w:jc w:val="right"/>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9</w:t>
    </w:r>
    <w:r>
      <w:rPr>
        <w:kern w:val="0"/>
        <w:sz w:val="28"/>
        <w:szCs w:val="28"/>
      </w:rPr>
      <w:fldChar w:fldCharType="end"/>
    </w:r>
    <w:r>
      <w:rPr>
        <w:kern w:val="0"/>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firstLine="280" w:firstLineChars="100"/>
      <w:jc w:val="right"/>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11</w:t>
    </w:r>
    <w:r>
      <w:rPr>
        <w:kern w:val="0"/>
        <w:sz w:val="28"/>
        <w:szCs w:val="28"/>
      </w:rPr>
      <w:fldChar w:fldCharType="end"/>
    </w:r>
    <w:r>
      <w:rPr>
        <w:kern w:val="0"/>
        <w:sz w:val="28"/>
        <w:szCs w:val="2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15" w:rightChars="150" w:firstLine="280" w:firstLineChars="100"/>
      <w:jc w:val="right"/>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11</w:t>
    </w:r>
    <w:r>
      <w:rPr>
        <w:kern w:val="0"/>
        <w:sz w:val="28"/>
        <w:szCs w:val="28"/>
      </w:rPr>
      <w:fldChar w:fldCharType="end"/>
    </w:r>
    <w:r>
      <w:rPr>
        <w:kern w:val="0"/>
        <w:sz w:val="28"/>
        <w:szCs w:val="2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ind w:right="360" w:firstLine="360"/>
                          </w:pPr>
                          <w:r>
                            <w:rPr>
                              <w:rFonts w:hint="eastAsia"/>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12</w:t>
                          </w:r>
                          <w:r>
                            <w:rPr>
                              <w:kern w:val="0"/>
                              <w:sz w:val="28"/>
                              <w:szCs w:val="28"/>
                            </w:rPr>
                            <w:fldChar w:fldCharType="end"/>
                          </w:r>
                          <w:r>
                            <w:rPr>
                              <w:kern w:val="0"/>
                              <w:sz w:val="28"/>
                              <w:szCs w:val="28"/>
                            </w:rPr>
                            <w:t xml:space="preserve"> </w:t>
                          </w:r>
                          <w:r>
                            <w:rPr>
                              <w:rFonts w:hint="eastAsia"/>
                              <w:kern w:val="0"/>
                              <w:sz w:val="28"/>
                              <w:szCs w:val="28"/>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2"/>
                      <w:ind w:right="360" w:firstLine="360"/>
                    </w:pPr>
                    <w:r>
                      <w:rPr>
                        <w:rFonts w:hint="eastAsia"/>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12</w:t>
                    </w:r>
                    <w:r>
                      <w:rPr>
                        <w:kern w:val="0"/>
                        <w:sz w:val="28"/>
                        <w:szCs w:val="28"/>
                      </w:rPr>
                      <w:fldChar w:fldCharType="end"/>
                    </w:r>
                    <w:r>
                      <w:rPr>
                        <w:kern w:val="0"/>
                        <w:sz w:val="28"/>
                        <w:szCs w:val="28"/>
                      </w:rPr>
                      <w:t xml:space="preserve"> </w:t>
                    </w:r>
                    <w:r>
                      <w:rPr>
                        <w:rFonts w:hint="eastAsia"/>
                        <w:kern w:val="0"/>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66063"/>
    <w:rsid w:val="22566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uiPriority w:val="0"/>
    <w:pPr>
      <w:tabs>
        <w:tab w:val="center" w:pos="4153"/>
        <w:tab w:val="right" w:pos="8306"/>
      </w:tabs>
      <w:snapToGrid w:val="0"/>
      <w:jc w:val="left"/>
    </w:pPr>
    <w:rPr>
      <w:sz w:val="18"/>
      <w:szCs w:val="18"/>
    </w:rPr>
  </w:style>
  <w:style w:type="paragraph" w:styleId="5">
    <w:name w:val="List Paragraph"/>
    <w:basedOn w:val="1"/>
    <w:qFormat/>
    <w:uiPriority w:val="34"/>
    <w:pPr>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2021-08-03T03:20:00Z</dcterms:created>
  <dc:creator>朱佳妮</dc:creator>
  <cp:lastModifiedBy>朱佳妮</cp:lastModifiedBy>
  <dcterms:modified xsi:type="dcterms:W3CDTF">2021-08-03T03:21:22Z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0B5CD0AC2FE7494A8C527658DCF2E887</vt:lpwstr>
  </property>
</Properties>
</file>