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900" w:lineRule="exact"/>
        <w:jc w:val="distribute"/>
        <w:rPr>
          <w:rFonts w:eastAsia="方正小标宋_GBK"/>
          <w:color w:val="FF0000"/>
          <w:kern w:val="0"/>
          <w:sz w:val="84"/>
          <w:szCs w:val="84"/>
        </w:rPr>
      </w:pPr>
      <w:r>
        <w:rPr>
          <w:rFonts w:eastAsia="方正小标宋_GBK"/>
          <w:color w:val="FF0000"/>
          <w:spacing w:val="30"/>
          <w:kern w:val="0"/>
          <w:sz w:val="84"/>
          <w:szCs w:val="84"/>
          <w:fitText w:val="8996" w:id="0"/>
        </w:rPr>
        <w:t>湖南省</w:t>
      </w:r>
      <w:r>
        <w:rPr>
          <w:rFonts w:hint="eastAsia" w:eastAsia="方正小标宋_GBK"/>
          <w:color w:val="FF0000"/>
          <w:spacing w:val="30"/>
          <w:kern w:val="0"/>
          <w:sz w:val="84"/>
          <w:szCs w:val="84"/>
          <w:fitText w:val="8996" w:id="0"/>
        </w:rPr>
        <w:t>生态</w:t>
      </w:r>
      <w:r>
        <w:rPr>
          <w:rFonts w:eastAsia="方正小标宋_GBK"/>
          <w:color w:val="FF0000"/>
          <w:spacing w:val="30"/>
          <w:kern w:val="0"/>
          <w:sz w:val="84"/>
          <w:szCs w:val="84"/>
          <w:fitText w:val="8996" w:id="0"/>
        </w:rPr>
        <w:t>环境</w:t>
      </w:r>
      <w:r>
        <w:rPr>
          <w:rFonts w:eastAsia="方正小标宋_GBK"/>
          <w:color w:val="FF0000"/>
          <w:spacing w:val="22"/>
          <w:kern w:val="0"/>
          <w:sz w:val="84"/>
          <w:szCs w:val="84"/>
          <w:fitText w:val="8996" w:id="0"/>
        </w:rPr>
        <w:t>厅</w:t>
      </w:r>
    </w:p>
    <w:tbl>
      <w:tblPr>
        <w:tblStyle w:val="14"/>
        <w:tblpPr w:leftFromText="180" w:rightFromText="180" w:vertAnchor="text" w:horzAnchor="margin" w:tblpXSpec="center" w:tblpY="169"/>
        <w:tblW w:w="9639" w:type="dxa"/>
        <w:jc w:val="center"/>
        <w:tblInd w:w="0" w:type="dxa"/>
        <w:tblBorders>
          <w:top w:val="single" w:color="FF0000" w:sz="18" w:space="0"/>
          <w:left w:val="none" w:color="auto" w:sz="0" w:space="0"/>
          <w:bottom w:val="single" w:color="FF0000" w:sz="6" w:space="0"/>
          <w:right w:val="none" w:color="auto" w:sz="0" w:space="0"/>
          <w:insideH w:val="none" w:color="auto" w:sz="0" w:space="0"/>
          <w:insideV w:val="none" w:color="auto" w:sz="0" w:space="0"/>
        </w:tblBorders>
        <w:tblLayout w:type="fixed"/>
        <w:tblCellMar>
          <w:top w:w="0" w:type="dxa"/>
          <w:left w:w="0" w:type="dxa"/>
          <w:bottom w:w="0" w:type="dxa"/>
          <w:right w:w="28" w:type="dxa"/>
        </w:tblCellMar>
      </w:tblPr>
      <w:tblGrid>
        <w:gridCol w:w="9639"/>
      </w:tblGrid>
      <w:tr>
        <w:tblPrEx>
          <w:tblBorders>
            <w:top w:val="single" w:color="FF0000" w:sz="18" w:space="0"/>
            <w:left w:val="none" w:color="auto" w:sz="0" w:space="0"/>
            <w:bottom w:val="single" w:color="FF0000" w:sz="6" w:space="0"/>
            <w:right w:val="none" w:color="auto" w:sz="0" w:space="0"/>
            <w:insideH w:val="none" w:color="auto" w:sz="0" w:space="0"/>
            <w:insideV w:val="none" w:color="auto" w:sz="0" w:space="0"/>
          </w:tblBorders>
          <w:tblLayout w:type="fixed"/>
        </w:tblPrEx>
        <w:trPr>
          <w:trHeight w:val="20" w:hRule="atLeast"/>
          <w:jc w:val="center"/>
        </w:trPr>
        <w:tc>
          <w:tcPr>
            <w:tcW w:w="9639" w:type="dxa"/>
            <w:vAlign w:val="center"/>
          </w:tcPr>
          <w:p>
            <w:pPr>
              <w:snapToGrid w:val="0"/>
              <w:spacing w:line="40" w:lineRule="exact"/>
              <w:rPr>
                <w:rFonts w:ascii="仿宋" w:hAnsi="仿宋" w:eastAsia="仿宋"/>
                <w:szCs w:val="32"/>
              </w:rPr>
            </w:pPr>
          </w:p>
        </w:tc>
      </w:tr>
    </w:tbl>
    <w:p>
      <w:pPr>
        <w:keepNext w:val="0"/>
        <w:keepLines w:val="0"/>
        <w:pageBreakBefore w:val="0"/>
        <w:widowControl w:val="0"/>
        <w:shd w:val="clear"/>
        <w:kinsoku/>
        <w:wordWrap/>
        <w:overflowPunct/>
        <w:topLinePunct w:val="0"/>
        <w:autoSpaceDE/>
        <w:autoSpaceDN/>
        <w:bidi w:val="0"/>
        <w:adjustRightInd/>
        <w:snapToGrid w:val="0"/>
        <w:spacing w:before="800" w:beforeAutospacing="0" w:after="600" w:afterAutospacing="0" w:line="800" w:lineRule="exact"/>
        <w:jc w:val="center"/>
        <w:textAlignment w:val="auto"/>
        <w:outlineLvl w:val="9"/>
        <w:rPr>
          <w:rFonts w:hint="eastAsia" w:ascii="方正小标宋_GBK" w:hAnsi="方正小标宋_GBK" w:eastAsia="方正小标宋_GBK" w:cs="方正小标宋_GBK"/>
          <w:color w:val="auto"/>
          <w:sz w:val="44"/>
          <w:szCs w:val="44"/>
        </w:rPr>
      </w:pPr>
      <w:bookmarkStart w:id="0" w:name="PO_WORDZW"/>
      <w:r>
        <w:rPr>
          <w:rFonts w:hint="eastAsia" w:ascii="方正小标宋_GBK" w:hAnsi="方正小标宋_GBK" w:eastAsia="方正小标宋_GBK" w:cs="方正小标宋_GBK"/>
          <w:color w:val="auto"/>
          <w:sz w:val="44"/>
          <w:szCs w:val="44"/>
          <w:lang w:eastAsia="zh-CN"/>
        </w:rPr>
        <w:t>湖南省生态环境厅</w:t>
      </w:r>
      <w:r>
        <w:rPr>
          <w:rFonts w:hint="eastAsia" w:ascii="方正小标宋_GBK" w:hAnsi="方正小标宋_GBK" w:eastAsia="方正小标宋_GBK" w:cs="方正小标宋_GBK"/>
          <w:color w:val="auto"/>
          <w:sz w:val="44"/>
          <w:szCs w:val="44"/>
          <w:lang w:eastAsia="zh-CN"/>
        </w:rPr>
        <w:br w:type="textWrapping"/>
      </w:r>
      <w:r>
        <w:rPr>
          <w:rFonts w:hint="eastAsia" w:ascii="方正小标宋_GBK" w:hAnsi="方正小标宋_GBK" w:eastAsia="方正小标宋_GBK" w:cs="方正小标宋_GBK"/>
          <w:color w:val="auto"/>
          <w:sz w:val="44"/>
          <w:szCs w:val="44"/>
        </w:rPr>
        <w:t>关于组织开展第十四届全省生态环境监测</w:t>
      </w:r>
      <w:r>
        <w:rPr>
          <w:rFonts w:hint="eastAsia" w:ascii="方正小标宋_GBK" w:hAnsi="方正小标宋_GBK" w:eastAsia="方正小标宋_GBK" w:cs="方正小标宋_GBK"/>
          <w:color w:val="auto"/>
          <w:sz w:val="44"/>
          <w:szCs w:val="44"/>
        </w:rPr>
        <w:br w:type="textWrapping"/>
      </w:r>
      <w:r>
        <w:rPr>
          <w:rFonts w:hint="eastAsia" w:ascii="方正小标宋_GBK" w:hAnsi="方正小标宋_GBK" w:eastAsia="方正小标宋_GBK" w:cs="方正小标宋_GBK"/>
          <w:color w:val="auto"/>
          <w:sz w:val="44"/>
          <w:szCs w:val="44"/>
        </w:rPr>
        <w:t>专业技术人员大比武的通知</w:t>
      </w:r>
    </w:p>
    <w:p>
      <w:pPr>
        <w:keepNext w:val="0"/>
        <w:keepLines w:val="0"/>
        <w:pageBreakBefore w:val="0"/>
        <w:shd w:val="clear"/>
        <w:kinsoku/>
        <w:wordWrap/>
        <w:overflowPunct/>
        <w:topLinePunct w:val="0"/>
        <w:autoSpaceDE/>
        <w:autoSpaceDN/>
        <w:bidi w:val="0"/>
        <w:snapToGrid w:val="0"/>
        <w:spacing w:line="600" w:lineRule="exact"/>
        <w:textAlignment w:val="auto"/>
        <w:rPr>
          <w:rFonts w:hint="eastAsia" w:ascii="仿宋_GB2312" w:hAnsi="仿宋_GB2312" w:eastAsia="仿宋_GB2312" w:cs="仿宋_GB2312"/>
          <w:color w:val="auto"/>
          <w:szCs w:val="32"/>
        </w:rPr>
      </w:pPr>
      <w:r>
        <w:rPr>
          <w:rFonts w:hint="eastAsia" w:ascii="仿宋_GB2312" w:hAnsi="仿宋_GB2312" w:eastAsia="仿宋_GB2312" w:cs="仿宋_GB2312"/>
          <w:color w:val="auto"/>
          <w:szCs w:val="32"/>
        </w:rPr>
        <w:t>各市州生态环境局，各相关单位，省</w:t>
      </w:r>
      <w:r>
        <w:rPr>
          <w:rFonts w:hint="eastAsia" w:ascii="仿宋_GB2312" w:hAnsi="仿宋_GB2312" w:eastAsia="仿宋_GB2312" w:cs="仿宋_GB2312"/>
          <w:color w:val="auto"/>
          <w:szCs w:val="32"/>
          <w:lang w:eastAsia="zh-CN"/>
        </w:rPr>
        <w:t>和驻</w:t>
      </w:r>
      <w:r>
        <w:rPr>
          <w:rFonts w:hint="eastAsia" w:ascii="仿宋_GB2312" w:hAnsi="仿宋_GB2312" w:eastAsia="仿宋_GB2312" w:cs="仿宋_GB2312"/>
          <w:color w:val="auto"/>
          <w:szCs w:val="32"/>
        </w:rPr>
        <w:t>市州生态环境监测中心、省洞庭湖生态环境监测中心：</w:t>
      </w:r>
    </w:p>
    <w:p>
      <w:pPr>
        <w:pStyle w:val="7"/>
        <w:keepNext w:val="0"/>
        <w:keepLines w:val="0"/>
        <w:pageBreakBefore w:val="0"/>
        <w:shd w:val="clear"/>
        <w:kinsoku/>
        <w:wordWrap/>
        <w:overflowPunct/>
        <w:topLinePunct w:val="0"/>
        <w:autoSpaceDE/>
        <w:autoSpaceDN/>
        <w:bidi w:val="0"/>
        <w:spacing w:line="600" w:lineRule="exact"/>
        <w:ind w:firstLine="636"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为全面提升我省生态环境监测水平，锻造湖南生态环境保护铁军，特举办湖南省第十四届生态环境监测专业技术人员大比武活动（以下称本届大比武活动）。现将有关事项明确如下：</w:t>
      </w:r>
    </w:p>
    <w:p>
      <w:pPr>
        <w:pStyle w:val="2"/>
        <w:keepNext w:val="0"/>
        <w:keepLines w:val="0"/>
        <w:pageBreakBefore w:val="0"/>
        <w:shd w:val="clear"/>
        <w:kinsoku/>
        <w:wordWrap/>
        <w:overflowPunct/>
        <w:topLinePunct w:val="0"/>
        <w:autoSpaceDE/>
        <w:autoSpaceDN/>
        <w:bidi w:val="0"/>
        <w:spacing w:line="600" w:lineRule="exact"/>
        <w:ind w:firstLine="636" w:firstLineChars="200"/>
        <w:textAlignment w:val="auto"/>
        <w:rPr>
          <w:rFonts w:hint="eastAsia" w:ascii="黑体" w:hAnsi="黑体" w:eastAsia="黑体" w:cs="黑体"/>
          <w:color w:val="auto"/>
        </w:rPr>
      </w:pPr>
      <w:r>
        <w:rPr>
          <w:rFonts w:hint="eastAsia" w:ascii="黑体" w:hAnsi="黑体" w:eastAsia="黑体" w:cs="黑体"/>
          <w:color w:val="auto"/>
        </w:rPr>
        <w:t>一、指导思想与目的</w:t>
      </w:r>
    </w:p>
    <w:p>
      <w:pPr>
        <w:pStyle w:val="7"/>
        <w:keepNext w:val="0"/>
        <w:keepLines w:val="0"/>
        <w:pageBreakBefore w:val="0"/>
        <w:shd w:val="clear"/>
        <w:kinsoku/>
        <w:wordWrap/>
        <w:overflowPunct/>
        <w:topLinePunct w:val="0"/>
        <w:autoSpaceDE/>
        <w:autoSpaceDN/>
        <w:bidi w:val="0"/>
        <w:spacing w:line="600" w:lineRule="exact"/>
        <w:ind w:firstLine="636"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以习近平生态文明思想为指导，以全面支撑污染防治攻坚战，提高生态环境监测专业技术人员的技术水平为目的，通过分析技能竞赛、应急监测演练等形式在广大生态环境监测人员中大力营造扎实学习理论、钻研技术、苦练精兵的良好氛围，树牢“监测为民、监测利民、监测亲民”思想，引导社会公众参与环保、了解监测，推动全社会共同参与生态环境保护和生态文明建设。</w:t>
      </w:r>
    </w:p>
    <w:p>
      <w:pPr>
        <w:pStyle w:val="2"/>
        <w:keepNext w:val="0"/>
        <w:keepLines w:val="0"/>
        <w:pageBreakBefore w:val="0"/>
        <w:shd w:val="clear" w:color="auto" w:fill="FFFFFF"/>
        <w:kinsoku/>
        <w:wordWrap/>
        <w:overflowPunct/>
        <w:topLinePunct w:val="0"/>
        <w:autoSpaceDE/>
        <w:autoSpaceDN/>
        <w:bidi w:val="0"/>
        <w:spacing w:line="600" w:lineRule="exact"/>
        <w:ind w:firstLine="636" w:firstLineChars="200"/>
        <w:textAlignment w:val="auto"/>
        <w:rPr>
          <w:rFonts w:hint="eastAsia" w:ascii="黑体" w:hAnsi="黑体" w:eastAsia="黑体" w:cs="黑体"/>
          <w:color w:val="auto"/>
        </w:rPr>
      </w:pPr>
      <w:r>
        <w:rPr>
          <w:rFonts w:hint="eastAsia" w:ascii="黑体" w:hAnsi="黑体" w:eastAsia="黑体" w:cs="黑体"/>
          <w:color w:val="auto"/>
        </w:rPr>
        <w:t>二、组织领导与机构</w:t>
      </w:r>
    </w:p>
    <w:p>
      <w:pPr>
        <w:pStyle w:val="7"/>
        <w:keepNext w:val="0"/>
        <w:keepLines w:val="0"/>
        <w:pageBreakBefore w:val="0"/>
        <w:shd w:val="clear"/>
        <w:kinsoku/>
        <w:wordWrap/>
        <w:overflowPunct/>
        <w:topLinePunct w:val="0"/>
        <w:autoSpaceDE/>
        <w:autoSpaceDN/>
        <w:bidi w:val="0"/>
        <w:spacing w:line="600" w:lineRule="exact"/>
        <w:ind w:firstLine="636" w:firstLineChars="200"/>
        <w:textAlignment w:val="auto"/>
        <w:rPr>
          <w:rFonts w:hint="eastAsia" w:ascii="仿宋_GB2312" w:hAnsi="仿宋_GB2312" w:eastAsia="仿宋_GB2312" w:cs="仿宋_GB2312"/>
          <w:color w:val="auto"/>
        </w:rPr>
        <w:sectPr>
          <w:footerReference r:id="rId6" w:type="first"/>
          <w:headerReference r:id="rId3" w:type="default"/>
          <w:footerReference r:id="rId5" w:type="default"/>
          <w:headerReference r:id="rId4" w:type="even"/>
          <w:pgSz w:w="11906" w:h="16838"/>
          <w:pgMar w:top="1701" w:right="1474" w:bottom="1134" w:left="1531" w:header="851" w:footer="964" w:gutter="0"/>
          <w:pgNumType w:fmt="numberInDash" w:start="1"/>
          <w:cols w:space="425" w:num="1"/>
          <w:titlePg/>
          <w:docGrid w:type="linesAndChars" w:linePitch="636" w:charSpace="-432"/>
        </w:sectPr>
      </w:pPr>
      <w:r>
        <w:rPr>
          <w:rFonts w:hint="eastAsia" w:ascii="仿宋_GB2312" w:hAnsi="仿宋_GB2312" w:eastAsia="仿宋_GB2312" w:cs="仿宋_GB2312"/>
          <w:color w:val="auto"/>
        </w:rPr>
        <w:t>本届省级比武活动由省生态环境厅、人力资源和社会保障厅、</w:t>
      </w:r>
    </w:p>
    <w:p>
      <w:pPr>
        <w:pStyle w:val="7"/>
        <w:keepNext w:val="0"/>
        <w:keepLines w:val="0"/>
        <w:pageBreakBefore w:val="0"/>
        <w:shd w:val="clear"/>
        <w:kinsoku/>
        <w:wordWrap/>
        <w:overflowPunct/>
        <w:topLinePunct w:val="0"/>
        <w:autoSpaceDE/>
        <w:autoSpaceDN/>
        <w:bidi w:val="0"/>
        <w:spacing w:line="600" w:lineRule="exact"/>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省总工会、省市场监督管理局共同主办，长沙环境保护职业技术学院、省生态环境监测中心、省辐射环境监督站具体承办，省环境保护产业协会协办。主办单位共同成立大比武活动组委会及办公室，同时组建专家委员会和监督委员会。组委会办公室设生态环境厅生态环境监测处，负责大比武活动的组织协调、赛事管理等工作；专家委员会负责审定大比武活动的各项技术工作；监督委员会负责对大比武活动的全过程进行公正性监督。</w:t>
      </w:r>
    </w:p>
    <w:p>
      <w:pPr>
        <w:pStyle w:val="2"/>
        <w:keepNext w:val="0"/>
        <w:keepLines w:val="0"/>
        <w:pageBreakBefore w:val="0"/>
        <w:numPr>
          <w:ilvl w:val="0"/>
          <w:numId w:val="1"/>
        </w:numPr>
        <w:shd w:val="clear"/>
        <w:kinsoku/>
        <w:wordWrap/>
        <w:overflowPunct/>
        <w:topLinePunct w:val="0"/>
        <w:autoSpaceDE/>
        <w:autoSpaceDN/>
        <w:bidi w:val="0"/>
        <w:spacing w:line="600" w:lineRule="exact"/>
        <w:ind w:firstLine="636" w:firstLineChars="200"/>
        <w:textAlignment w:val="auto"/>
        <w:rPr>
          <w:rFonts w:hint="eastAsia" w:ascii="黑体" w:hAnsi="黑体" w:eastAsia="黑体" w:cs="黑体"/>
          <w:color w:val="auto"/>
        </w:rPr>
      </w:pPr>
      <w:r>
        <w:rPr>
          <w:rFonts w:hint="eastAsia" w:ascii="黑体" w:hAnsi="黑体" w:eastAsia="黑体" w:cs="黑体"/>
          <w:color w:val="auto"/>
        </w:rPr>
        <w:t>报名条件范围</w:t>
      </w:r>
    </w:p>
    <w:p>
      <w:pPr>
        <w:keepNext w:val="0"/>
        <w:keepLines w:val="0"/>
        <w:pageBreakBefore w:val="0"/>
        <w:shd w:val="clear"/>
        <w:kinsoku/>
        <w:wordWrap/>
        <w:overflowPunct/>
        <w:topLinePunct w:val="0"/>
        <w:autoSpaceDE/>
        <w:autoSpaceDN/>
        <w:bidi w:val="0"/>
        <w:spacing w:line="600" w:lineRule="exact"/>
        <w:ind w:firstLine="636"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本届省级比武活动分为生态环境监测综合比武（以下简称综合比武）和辐射监测专项比武（以下简称专项比武）。</w:t>
      </w:r>
    </w:p>
    <w:p>
      <w:pPr>
        <w:keepNext w:val="0"/>
        <w:keepLines w:val="0"/>
        <w:pageBreakBefore w:val="0"/>
        <w:shd w:val="clear"/>
        <w:kinsoku/>
        <w:wordWrap/>
        <w:overflowPunct/>
        <w:topLinePunct w:val="0"/>
        <w:autoSpaceDE/>
        <w:autoSpaceDN/>
        <w:bidi w:val="0"/>
        <w:spacing w:line="600" w:lineRule="exact"/>
        <w:ind w:firstLine="636"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综合比武分</w:t>
      </w:r>
      <w:r>
        <w:rPr>
          <w:rFonts w:hint="eastAsia" w:ascii="仿宋_GB2312" w:hAnsi="仿宋_GB2312" w:eastAsia="仿宋_GB2312" w:cs="仿宋_GB2312"/>
          <w:color w:val="auto"/>
        </w:rPr>
        <w:t>集体项目和个人项目。集体项目报名条件，全省生态环境部门、其他部门以及社会各级各类监测（检测）机构凡通过检验检测机构资质认定（CMA），</w:t>
      </w:r>
      <w:r>
        <w:rPr>
          <w:rFonts w:hint="eastAsia" w:ascii="仿宋_GB2312" w:hAnsi="仿宋_GB2312" w:eastAsia="仿宋_GB2312" w:cs="仿宋_GB2312"/>
          <w:color w:val="auto"/>
          <w:szCs w:val="32"/>
        </w:rPr>
        <w:t>现在岗人数10人以上且具备地表水环境质量标准基本项目（GB3838-2002 表一2</w:t>
      </w:r>
      <w:r>
        <w:rPr>
          <w:rFonts w:hint="eastAsia" w:ascii="仿宋_GB2312" w:hAnsi="仿宋_GB2312" w:eastAsia="仿宋_GB2312" w:cs="仿宋_GB2312"/>
          <w:color w:val="auto"/>
          <w:szCs w:val="32"/>
          <w:lang w:val="en-US" w:eastAsia="zh-CN"/>
        </w:rPr>
        <w:t>3</w:t>
      </w:r>
      <w:r>
        <w:rPr>
          <w:rFonts w:hint="eastAsia" w:ascii="仿宋_GB2312" w:hAnsi="仿宋_GB2312" w:eastAsia="仿宋_GB2312" w:cs="仿宋_GB2312"/>
          <w:color w:val="auto"/>
          <w:szCs w:val="32"/>
        </w:rPr>
        <w:t>项</w:t>
      </w:r>
      <w:r>
        <w:rPr>
          <w:rFonts w:hint="eastAsia" w:ascii="仿宋_GB2312" w:hAnsi="仿宋_GB2312" w:eastAsia="仿宋_GB2312" w:cs="仿宋_GB2312"/>
          <w:color w:val="auto"/>
          <w:szCs w:val="32"/>
          <w:lang w:eastAsia="zh-CN"/>
        </w:rPr>
        <w:t>，县级监测站“粪大肠菌群”除外</w:t>
      </w:r>
      <w:r>
        <w:rPr>
          <w:rFonts w:hint="eastAsia" w:ascii="仿宋_GB2312" w:hAnsi="仿宋_GB2312" w:eastAsia="仿宋_GB2312" w:cs="仿宋_GB2312"/>
          <w:color w:val="auto"/>
          <w:szCs w:val="32"/>
        </w:rPr>
        <w:t>）监测能力，</w:t>
      </w:r>
      <w:r>
        <w:rPr>
          <w:rFonts w:hint="eastAsia" w:ascii="仿宋_GB2312" w:hAnsi="仿宋_GB2312" w:eastAsia="仿宋_GB2312" w:cs="仿宋_GB2312"/>
          <w:color w:val="auto"/>
        </w:rPr>
        <w:t>近3年经营管理活动中无违法记录和不良信用记录，从事生态环境监测业务1年以上，在湖南省范围内注册且具有独立法人资格的均可自愿报名组队参加分析技能比武。个人项目报名条件，在所在机构工作满1年以上（2019年10月1日前进入该机构工作），且近3年无违规、违纪和违法不良记录，并由所在单位出具证明材料。</w:t>
      </w:r>
    </w:p>
    <w:p>
      <w:pPr>
        <w:keepNext w:val="0"/>
        <w:keepLines w:val="0"/>
        <w:pageBreakBefore w:val="0"/>
        <w:shd w:val="clear"/>
        <w:kinsoku/>
        <w:wordWrap/>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专项比武报名条件，</w:t>
      </w:r>
      <w:r>
        <w:rPr>
          <w:rFonts w:hint="eastAsia" w:ascii="仿宋_GB2312" w:hAnsi="仿宋_GB2312" w:eastAsia="仿宋_GB2312" w:cs="仿宋_GB2312"/>
          <w:color w:val="auto"/>
        </w:rPr>
        <w:t>全省生态环境部门、其他部门以及社会各级各类监测（检测）机构凡通过检验检测机构资质认定（CMA）</w:t>
      </w:r>
      <w:r>
        <w:rPr>
          <w:rFonts w:hint="eastAsia" w:ascii="仿宋_GB2312" w:hAnsi="仿宋_GB2312" w:eastAsia="仿宋_GB2312" w:cs="仿宋_GB2312"/>
          <w:color w:val="auto"/>
          <w:lang w:val="en-US" w:eastAsia="zh-CN"/>
        </w:rPr>
        <w:t>或者通过中国合格评定国家认可委员会认定（CNAS）的，参赛队员</w:t>
      </w:r>
      <w:r>
        <w:rPr>
          <w:rFonts w:hint="eastAsia" w:ascii="仿宋_GB2312" w:hAnsi="仿宋_GB2312" w:eastAsia="仿宋_GB2312" w:cs="仿宋_GB2312"/>
          <w:color w:val="auto"/>
        </w:rPr>
        <w:t>在所在机构工作满1年以上（2019年</w:t>
      </w:r>
      <w:r>
        <w:rPr>
          <w:rFonts w:hint="eastAsia" w:ascii="仿宋_GB2312" w:hAnsi="仿宋_GB2312" w:eastAsia="仿宋_GB2312" w:cs="仿宋_GB2312"/>
          <w:color w:val="auto"/>
          <w:lang w:val="en-US" w:eastAsia="zh-CN"/>
        </w:rPr>
        <w:t>10</w:t>
      </w:r>
      <w:r>
        <w:rPr>
          <w:rFonts w:hint="eastAsia" w:ascii="仿宋_GB2312" w:hAnsi="仿宋_GB2312" w:eastAsia="仿宋_GB2312" w:cs="仿宋_GB2312"/>
          <w:color w:val="auto"/>
        </w:rPr>
        <w:t>月</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日前进入该机</w:t>
      </w:r>
      <w:r>
        <w:rPr>
          <w:rFonts w:hint="eastAsia"/>
          <w:color w:val="auto"/>
        </w:rPr>
        <w:t>构</w:t>
      </w:r>
      <w:r>
        <w:rPr>
          <w:rFonts w:hint="eastAsia" w:ascii="仿宋_GB2312" w:hAnsi="仿宋_GB2312" w:eastAsia="仿宋_GB2312" w:cs="仿宋_GB2312"/>
          <w:color w:val="auto"/>
        </w:rPr>
        <w:t>工作），且近3年无违规、违纪和违法不良记录，并由所在单位出具证明材料。</w:t>
      </w:r>
    </w:p>
    <w:p>
      <w:pPr>
        <w:pStyle w:val="2"/>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黑体" w:hAnsi="黑体" w:eastAsia="黑体" w:cs="黑体"/>
          <w:color w:val="auto"/>
        </w:rPr>
      </w:pPr>
      <w:r>
        <w:rPr>
          <w:rFonts w:hint="eastAsia" w:ascii="黑体" w:hAnsi="黑体" w:eastAsia="黑体" w:cs="黑体"/>
          <w:color w:val="auto"/>
        </w:rPr>
        <w:t>四、比武内容和形式</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本届省级</w:t>
      </w:r>
      <w:r>
        <w:rPr>
          <w:rFonts w:hint="eastAsia" w:ascii="仿宋_GB2312" w:hAnsi="仿宋_GB2312" w:eastAsia="仿宋_GB2312" w:cs="仿宋_GB2312"/>
          <w:color w:val="auto"/>
          <w:lang w:eastAsia="zh-CN"/>
        </w:rPr>
        <w:t>综合</w:t>
      </w:r>
      <w:r>
        <w:rPr>
          <w:rFonts w:hint="eastAsia" w:ascii="仿宋_GB2312" w:hAnsi="仿宋_GB2312" w:eastAsia="仿宋_GB2312" w:cs="仿宋_GB2312"/>
          <w:color w:val="auto"/>
        </w:rPr>
        <w:t>比武</w:t>
      </w:r>
      <w:r>
        <w:rPr>
          <w:rFonts w:hint="eastAsia" w:ascii="仿宋_GB2312" w:hAnsi="仿宋_GB2312" w:eastAsia="仿宋_GB2312" w:cs="仿宋_GB2312"/>
          <w:color w:val="auto"/>
          <w:lang w:eastAsia="zh-CN"/>
        </w:rPr>
        <w:t>内容包括</w:t>
      </w:r>
      <w:r>
        <w:rPr>
          <w:rFonts w:hint="eastAsia" w:ascii="仿宋_GB2312" w:hAnsi="仿宋_GB2312" w:eastAsia="仿宋_GB2312" w:cs="仿宋_GB2312"/>
          <w:color w:val="auto"/>
        </w:rPr>
        <w:t>政策法规、生态环境监测基础知识以及地表水、地下水、大气、温室气体、声、固体废物、土壤、生态（含生物）等环境要素的监测技术；专项比武内容包括电离、电磁辐射环境监测技术；应急监测演练指定省</w:t>
      </w:r>
      <w:r>
        <w:rPr>
          <w:rFonts w:hint="eastAsia" w:ascii="仿宋_GB2312" w:hAnsi="仿宋_GB2312" w:eastAsia="仿宋_GB2312" w:cs="仿宋_GB2312"/>
          <w:color w:val="auto"/>
          <w:lang w:eastAsia="zh-CN"/>
        </w:rPr>
        <w:t>和</w:t>
      </w:r>
      <w:r>
        <w:rPr>
          <w:rFonts w:hint="eastAsia" w:ascii="仿宋_GB2312" w:hAnsi="仿宋_GB2312" w:eastAsia="仿宋_GB2312" w:cs="仿宋_GB2312"/>
          <w:color w:val="auto"/>
        </w:rPr>
        <w:t>市州生态环境监测中心组队参加。通过比武重点提升监测人员理论知识、仪器分析、质控技术、评价技术、综合分析和遂行应急监测任务的能力（综合比武、专项比武</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应急监测演练技术方案参见附件1、2</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w:t>
      </w:r>
    </w:p>
    <w:p>
      <w:pPr>
        <w:pStyle w:val="2"/>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黑体" w:hAnsi="黑体" w:eastAsia="黑体" w:cs="黑体"/>
          <w:color w:val="auto"/>
        </w:rPr>
      </w:pPr>
      <w:r>
        <w:rPr>
          <w:rFonts w:hint="eastAsia" w:ascii="黑体" w:hAnsi="黑体" w:eastAsia="黑体" w:cs="黑体"/>
          <w:color w:val="auto"/>
        </w:rPr>
        <w:t>五、实施方法与步骤</w:t>
      </w:r>
    </w:p>
    <w:p>
      <w:pPr>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szCs w:val="32"/>
        </w:rPr>
      </w:pPr>
      <w:r>
        <w:rPr>
          <w:rFonts w:hint="eastAsia" w:ascii="仿宋_GB2312" w:hAnsi="仿宋_GB2312" w:eastAsia="仿宋_GB2312" w:cs="仿宋_GB2312"/>
          <w:color w:val="auto"/>
          <w:szCs w:val="32"/>
        </w:rPr>
        <w:t>本届省级比武在全省范围内广泛展开</w:t>
      </w:r>
      <w:r>
        <w:rPr>
          <w:rFonts w:hint="eastAsia" w:ascii="仿宋_GB2312" w:hAnsi="仿宋_GB2312" w:eastAsia="仿宋_GB2312" w:cs="仿宋_GB2312"/>
          <w:color w:val="auto"/>
          <w:szCs w:val="32"/>
          <w:lang w:eastAsia="zh-CN"/>
        </w:rPr>
        <w:t>，</w:t>
      </w:r>
      <w:r>
        <w:rPr>
          <w:rFonts w:hint="eastAsia" w:ascii="仿宋_GB2312" w:hAnsi="仿宋_GB2312" w:eastAsia="仿宋_GB2312" w:cs="仿宋_GB2312"/>
          <w:color w:val="auto"/>
          <w:szCs w:val="32"/>
        </w:rPr>
        <w:t>按照报名、公示、预选、决赛、评奖五个步骤</w:t>
      </w:r>
      <w:r>
        <w:rPr>
          <w:rFonts w:hint="eastAsia" w:ascii="仿宋_GB2312" w:hAnsi="仿宋_GB2312" w:eastAsia="仿宋_GB2312" w:cs="仿宋_GB2312"/>
          <w:color w:val="auto"/>
          <w:szCs w:val="32"/>
          <w:lang w:eastAsia="zh-CN"/>
        </w:rPr>
        <w:t>进行</w:t>
      </w:r>
      <w:r>
        <w:rPr>
          <w:rFonts w:hint="eastAsia" w:ascii="仿宋_GB2312" w:hAnsi="仿宋_GB2312" w:eastAsia="仿宋_GB2312" w:cs="仿宋_GB2312"/>
          <w:color w:val="auto"/>
          <w:szCs w:val="32"/>
        </w:rPr>
        <w:t>。</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楷体_GB2312" w:hAnsi="楷体_GB2312" w:eastAsia="楷体_GB2312" w:cs="楷体_GB2312"/>
          <w:color w:val="auto"/>
        </w:rPr>
      </w:pPr>
      <w:r>
        <w:rPr>
          <w:rFonts w:hint="eastAsia" w:ascii="楷体_GB2312" w:hAnsi="楷体_GB2312" w:eastAsia="楷体_GB2312" w:cs="楷体_GB2312"/>
          <w:color w:val="auto"/>
        </w:rPr>
        <w:t>（一）报名</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各生态环境部门和符合比武参赛条件的部门及社会化监测（检测）机构对本单位参赛人员资质进行自查，经注册地市州生态环境、市场监督管理部门核查后可对照竞赛要求，采取内部预选赛、理论抽考等方式遴选参赛人员，按以下要求组队报名。</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生态环境部门综合组。主要接受省及</w:t>
      </w:r>
      <w:r>
        <w:rPr>
          <w:rFonts w:hint="eastAsia" w:ascii="仿宋_GB2312" w:hAnsi="仿宋_GB2312" w:eastAsia="仿宋_GB2312" w:cs="仿宋_GB2312"/>
          <w:color w:val="auto"/>
          <w:lang w:eastAsia="zh-CN"/>
        </w:rPr>
        <w:t>驻</w:t>
      </w:r>
      <w:r>
        <w:rPr>
          <w:rFonts w:hint="eastAsia" w:ascii="仿宋_GB2312" w:hAnsi="仿宋_GB2312" w:eastAsia="仿宋_GB2312" w:cs="仿宋_GB2312"/>
          <w:color w:val="auto"/>
        </w:rPr>
        <w:t>市州生态环境监测中心共1</w:t>
      </w: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个代表队和各市州生态环境局从县市区分局遴选的1</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个生态环境监测站代表队报名（若无符合条件的可不组队）。省及市州生态环境监测中心每个代表队成员8名以上，含领队1名、应急演练参赛人员3名、理论知识考试和现场技能操作参赛人员3名（可备份参赛人员1名）、联络员或指导老师1名。各市州生态环境局县市区分局代表队成员5名以上，含领队1名、参赛人员3名（可备份1名）、联络员或指导老师1名。</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社会机构综合组。主要接受其他部门及社会机构参赛队报名。每个机构仅可报名1支参赛队伍，代表队成员4</w:t>
      </w:r>
      <w:r>
        <w:rPr>
          <w:rFonts w:hint="eastAsia" w:ascii="仿宋_GB2312" w:hAnsi="仿宋_GB2312" w:eastAsia="仿宋_GB2312" w:cs="仿宋_GB2312"/>
          <w:color w:val="auto"/>
          <w:lang w:eastAsia="zh-CN"/>
        </w:rPr>
        <w:t>名</w:t>
      </w:r>
      <w:r>
        <w:rPr>
          <w:rFonts w:hint="eastAsia" w:ascii="仿宋_GB2312" w:hAnsi="仿宋_GB2312" w:eastAsia="仿宋_GB2312" w:cs="仿宋_GB2312"/>
          <w:color w:val="auto"/>
        </w:rPr>
        <w:t>以上，含领队1名、参赛人员3名。</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专项组。主要接受具备辐射环境监测能力的部门或社会机构报名。每个代表队成员4名，含领队1名，参赛人员3名。</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人数不足或单位不具备资质的可按个人报名，参与个人分析技能奖项比武。</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报名于2020年11月</w:t>
      </w:r>
      <w:r>
        <w:rPr>
          <w:rFonts w:hint="eastAsia" w:ascii="仿宋_GB2312" w:hAnsi="仿宋_GB2312" w:eastAsia="仿宋_GB2312" w:cs="仿宋_GB2312"/>
          <w:color w:val="auto"/>
          <w:lang w:val="en-US" w:eastAsia="zh-CN"/>
        </w:rPr>
        <w:t>30</w:t>
      </w:r>
      <w:r>
        <w:rPr>
          <w:rFonts w:hint="eastAsia" w:ascii="仿宋_GB2312" w:hAnsi="仿宋_GB2312" w:eastAsia="仿宋_GB2312" w:cs="仿宋_GB2312"/>
          <w:color w:val="auto"/>
        </w:rPr>
        <w:t>日17：00截止，报名时统一上报电子版。</w:t>
      </w:r>
    </w:p>
    <w:p>
      <w:pPr>
        <w:pStyle w:val="7"/>
        <w:keepNext w:val="0"/>
        <w:keepLines w:val="0"/>
        <w:pageBreakBefore w:val="0"/>
        <w:shd w:val="clear" w:color="auto" w:fill="FFFFFF"/>
        <w:kinsoku/>
        <w:overflowPunct/>
        <w:topLinePunct w:val="0"/>
        <w:autoSpaceDE/>
        <w:autoSpaceDN/>
        <w:bidi w:val="0"/>
        <w:spacing w:line="600" w:lineRule="exact"/>
        <w:ind w:firstLine="636" w:firstLineChars="200"/>
        <w:jc w:val="both"/>
        <w:textAlignment w:val="auto"/>
        <w:rPr>
          <w:rFonts w:hint="eastAsia" w:ascii="楷体_GB2312" w:hAnsi="楷体_GB2312" w:eastAsia="楷体_GB2312" w:cs="楷体_GB2312"/>
          <w:color w:val="auto"/>
        </w:rPr>
      </w:pPr>
      <w:r>
        <w:rPr>
          <w:rFonts w:hint="eastAsia" w:ascii="楷体_GB2312" w:hAnsi="楷体_GB2312" w:eastAsia="楷体_GB2312" w:cs="楷体_GB2312"/>
          <w:color w:val="auto"/>
        </w:rPr>
        <w:t>（二）公示</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组委会办公室拟于2020年12月</w:t>
      </w:r>
      <w:r>
        <w:rPr>
          <w:rFonts w:hint="eastAsia" w:ascii="仿宋_GB2312" w:hAnsi="仿宋_GB2312" w:eastAsia="仿宋_GB2312" w:cs="仿宋_GB2312"/>
          <w:color w:val="auto"/>
          <w:lang w:val="en-US" w:eastAsia="zh-CN"/>
        </w:rPr>
        <w:t>8</w:t>
      </w:r>
      <w:r>
        <w:rPr>
          <w:rFonts w:hint="eastAsia" w:ascii="仿宋_GB2312" w:hAnsi="仿宋_GB2312" w:eastAsia="仿宋_GB2312" w:cs="仿宋_GB2312"/>
          <w:color w:val="auto"/>
        </w:rPr>
        <w:t>日在生态环境厅官网及其它适当场所（平台）对三个组别的所有参赛队及参赛人员名单进行公示，拟</w:t>
      </w:r>
      <w:r>
        <w:rPr>
          <w:rFonts w:hint="eastAsia" w:ascii="仿宋_GB2312" w:hAnsi="仿宋_GB2312" w:eastAsia="仿宋_GB2312" w:cs="仿宋_GB2312"/>
          <w:color w:val="auto"/>
          <w:lang w:eastAsia="zh-CN"/>
        </w:rPr>
        <w:t>适</w:t>
      </w:r>
      <w:r>
        <w:rPr>
          <w:rFonts w:hint="eastAsia" w:ascii="仿宋_GB2312" w:hAnsi="仿宋_GB2312" w:eastAsia="仿宋_GB2312" w:cs="仿宋_GB2312"/>
          <w:color w:val="auto"/>
        </w:rPr>
        <w:t>时召开赛前答疑会。</w:t>
      </w:r>
    </w:p>
    <w:p>
      <w:pPr>
        <w:pStyle w:val="7"/>
        <w:keepNext w:val="0"/>
        <w:keepLines w:val="0"/>
        <w:pageBreakBefore w:val="0"/>
        <w:shd w:val="clear" w:color="auto" w:fill="FFFFFF"/>
        <w:kinsoku/>
        <w:overflowPunct/>
        <w:topLinePunct w:val="0"/>
        <w:autoSpaceDE/>
        <w:autoSpaceDN/>
        <w:bidi w:val="0"/>
        <w:spacing w:line="600" w:lineRule="exact"/>
        <w:ind w:firstLine="636" w:firstLineChars="200"/>
        <w:jc w:val="both"/>
        <w:textAlignment w:val="auto"/>
        <w:rPr>
          <w:rFonts w:hint="eastAsia" w:ascii="楷体_GB2312" w:hAnsi="楷体_GB2312" w:eastAsia="楷体_GB2312" w:cs="楷体_GB2312"/>
          <w:color w:val="auto"/>
        </w:rPr>
      </w:pPr>
      <w:r>
        <w:rPr>
          <w:rFonts w:hint="eastAsia" w:ascii="楷体_GB2312" w:hAnsi="楷体_GB2312" w:eastAsia="楷体_GB2312" w:cs="楷体_GB2312"/>
          <w:color w:val="auto"/>
        </w:rPr>
        <w:t>（三）预选</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社会机构综合组预选由省环境保护产业协会负责，于12月20日上午9:00在长沙环境保护职业技术学院采取理论考试方式对报名社会机构综合组的代表队进行选拔，最终选择团体总成绩前16名的队伍入围省级决赛。各市州生态环境局组织本级县市区分局代表队的预选；专项组不组织预选赛。</w:t>
      </w:r>
    </w:p>
    <w:p>
      <w:pPr>
        <w:pStyle w:val="7"/>
        <w:keepNext w:val="0"/>
        <w:keepLines w:val="0"/>
        <w:pageBreakBefore w:val="0"/>
        <w:shd w:val="clear" w:color="auto" w:fill="FFFFFF"/>
        <w:kinsoku/>
        <w:overflowPunct/>
        <w:topLinePunct w:val="0"/>
        <w:autoSpaceDE/>
        <w:autoSpaceDN/>
        <w:bidi w:val="0"/>
        <w:spacing w:line="600" w:lineRule="exact"/>
        <w:ind w:firstLine="636" w:firstLineChars="200"/>
        <w:jc w:val="both"/>
        <w:textAlignment w:val="auto"/>
        <w:rPr>
          <w:rFonts w:hint="eastAsia" w:ascii="楷体_GB2312" w:hAnsi="楷体_GB2312" w:eastAsia="楷体_GB2312" w:cs="楷体_GB2312"/>
          <w:color w:val="auto"/>
        </w:rPr>
      </w:pPr>
      <w:r>
        <w:rPr>
          <w:rFonts w:hint="eastAsia" w:ascii="楷体_GB2312" w:hAnsi="楷体_GB2312" w:eastAsia="楷体_GB2312" w:cs="楷体_GB2312"/>
          <w:color w:val="auto"/>
        </w:rPr>
        <w:t>（四）决赛</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省级竞赛定于12月底（具体时间另行通知）在长沙进行。其中应急监测演练在昭山进行，竞赛方式包括理论研讨、想定作业、现场实操三部分</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均取团体成绩；技能比武在长沙环境保护职业技术学院进行，竞赛方式包括理论知识考试和现场操作竞赛两部分，理论知识考试采取闭卷考试形式集中进行，现场操作竞赛以分组形式集中进行，取团体与个人成绩。</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省属生态环境部门综合组须完成所有项目，团体总成绩按照应急监测演练、技能比武理论知识考试和现场操作竞赛3：3：4的分值计算；</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市属生态环境部门综合组只参加技能比武理论知识考试和现场操作竞赛（水环境监测），团体总成绩按照技能比武理论知识考试和现场操作竞赛4：6的分值计算；</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社会机构综合组只参加技能比武理论知识考试和现场操作竞赛（水环境监测和大气环境监测），团体总成绩按照技能比武理论知识考试和现场操作竞赛4：6的分值计算；</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所有参赛选手都能以个人身份参赛，依据理论考试成绩排名确定参加操作竞赛人员。个人总成绩按照理论知识考试和现场操作竞赛4:6的分值计算。</w:t>
      </w:r>
    </w:p>
    <w:p>
      <w:pPr>
        <w:pStyle w:val="7"/>
        <w:keepNext w:val="0"/>
        <w:keepLines w:val="0"/>
        <w:pageBreakBefore w:val="0"/>
        <w:shd w:val="clear" w:color="auto" w:fill="FFFFFF"/>
        <w:kinsoku/>
        <w:overflowPunct/>
        <w:topLinePunct w:val="0"/>
        <w:autoSpaceDE/>
        <w:autoSpaceDN/>
        <w:bidi w:val="0"/>
        <w:spacing w:line="600" w:lineRule="exact"/>
        <w:ind w:firstLine="636" w:firstLineChars="200"/>
        <w:jc w:val="both"/>
        <w:textAlignment w:val="auto"/>
        <w:rPr>
          <w:rFonts w:hint="eastAsia" w:ascii="楷体_GB2312" w:hAnsi="楷体_GB2312" w:eastAsia="楷体_GB2312" w:cs="楷体_GB2312"/>
          <w:color w:val="auto"/>
        </w:rPr>
      </w:pPr>
      <w:r>
        <w:rPr>
          <w:rFonts w:hint="eastAsia" w:ascii="楷体_GB2312" w:hAnsi="楷体_GB2312" w:eastAsia="楷体_GB2312" w:cs="楷体_GB2312"/>
          <w:color w:val="auto"/>
        </w:rPr>
        <w:t>（五）评奖</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b/>
          <w:color w:val="auto"/>
        </w:rPr>
      </w:pPr>
      <w:r>
        <w:rPr>
          <w:rFonts w:hint="eastAsia" w:ascii="仿宋_GB2312" w:hAnsi="仿宋_GB2312" w:eastAsia="仿宋_GB2312" w:cs="仿宋_GB2312"/>
          <w:b/>
          <w:color w:val="auto"/>
        </w:rPr>
        <w:t>1.奖项设置</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本届大比武活动按三个参赛组分别设立个人奖项、团体奖项和组织奖项。其中，团体奖项和组织奖项只授予奖牌，个人奖项授予证书、奖金及荣誉。</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个人奖项根据参赛人员个人成绩确定。其中，省属</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市属生态环境部门</w:t>
      </w:r>
      <w:r>
        <w:rPr>
          <w:rFonts w:hint="eastAsia" w:ascii="仿宋_GB2312" w:hAnsi="仿宋_GB2312" w:eastAsia="仿宋_GB2312" w:cs="仿宋_GB2312"/>
          <w:color w:val="auto"/>
          <w:lang w:eastAsia="zh-CN"/>
        </w:rPr>
        <w:t>及</w:t>
      </w:r>
      <w:r>
        <w:rPr>
          <w:rFonts w:hint="eastAsia" w:ascii="仿宋_GB2312" w:hAnsi="仿宋_GB2312" w:eastAsia="仿宋_GB2312" w:cs="仿宋_GB2312"/>
          <w:color w:val="auto"/>
        </w:rPr>
        <w:t>社会机构综合组</w:t>
      </w:r>
      <w:r>
        <w:rPr>
          <w:rFonts w:hint="eastAsia" w:ascii="仿宋_GB2312" w:hAnsi="仿宋_GB2312" w:eastAsia="仿宋_GB2312" w:cs="仿宋_GB2312"/>
          <w:color w:val="auto"/>
          <w:lang w:eastAsia="zh-CN"/>
        </w:rPr>
        <w:t>均</w:t>
      </w:r>
      <w:r>
        <w:rPr>
          <w:rFonts w:hint="eastAsia" w:ascii="仿宋_GB2312" w:hAnsi="仿宋_GB2312" w:eastAsia="仿宋_GB2312" w:cs="仿宋_GB2312"/>
          <w:color w:val="auto"/>
        </w:rPr>
        <w:t>设立个人一等奖3名、二等奖5名、三等奖7名；专项组设立个人一等奖1名、二等奖2名、三等奖3名。团体奖项分别根据综合比武和专项比武参赛代表队个人成绩总和确定。其中，省属</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市属生态环境部门</w:t>
      </w:r>
      <w:r>
        <w:rPr>
          <w:rFonts w:hint="eastAsia" w:ascii="仿宋_GB2312" w:hAnsi="仿宋_GB2312" w:eastAsia="仿宋_GB2312" w:cs="仿宋_GB2312"/>
          <w:color w:val="auto"/>
          <w:lang w:eastAsia="zh-CN"/>
        </w:rPr>
        <w:t>及</w:t>
      </w:r>
      <w:r>
        <w:rPr>
          <w:rFonts w:hint="eastAsia" w:ascii="仿宋_GB2312" w:hAnsi="仿宋_GB2312" w:eastAsia="仿宋_GB2312" w:cs="仿宋_GB2312"/>
          <w:color w:val="auto"/>
        </w:rPr>
        <w:t>社会机构综合组</w:t>
      </w:r>
      <w:r>
        <w:rPr>
          <w:rFonts w:hint="eastAsia" w:ascii="仿宋_GB2312" w:hAnsi="仿宋_GB2312" w:eastAsia="仿宋_GB2312" w:cs="仿宋_GB2312"/>
          <w:color w:val="auto"/>
          <w:lang w:eastAsia="zh-CN"/>
        </w:rPr>
        <w:t>均</w:t>
      </w:r>
      <w:r>
        <w:rPr>
          <w:rFonts w:hint="eastAsia" w:ascii="仿宋_GB2312" w:hAnsi="仿宋_GB2312" w:eastAsia="仿宋_GB2312" w:cs="仿宋_GB2312"/>
          <w:color w:val="auto"/>
        </w:rPr>
        <w:t>设立团体一等奖</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名、二等奖</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名、三等奖</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名；专项组设立团体一、二、三等奖各1名。</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设立优秀组织奖</w:t>
      </w:r>
      <w:r>
        <w:rPr>
          <w:rFonts w:hint="eastAsia" w:ascii="仿宋_GB2312" w:hAnsi="仿宋_GB2312" w:eastAsia="仿宋_GB2312" w:cs="仿宋_GB2312"/>
          <w:color w:val="auto"/>
          <w:lang w:eastAsia="zh-CN"/>
        </w:rPr>
        <w:t>、精神文明奖各</w:t>
      </w:r>
      <w:r>
        <w:rPr>
          <w:rFonts w:hint="eastAsia" w:ascii="仿宋_GB2312" w:hAnsi="仿宋_GB2312" w:eastAsia="仿宋_GB2312" w:cs="仿宋_GB2312"/>
          <w:color w:val="auto"/>
          <w:lang w:val="en-US" w:eastAsia="zh-CN"/>
        </w:rPr>
        <w:t>15</w:t>
      </w:r>
      <w:r>
        <w:rPr>
          <w:rFonts w:hint="eastAsia" w:ascii="仿宋_GB2312" w:hAnsi="仿宋_GB2312" w:eastAsia="仿宋_GB2312" w:cs="仿宋_GB2312"/>
          <w:color w:val="auto"/>
        </w:rPr>
        <w:t>名，对组织有力、成效显著的部门或机构进行奖励。</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b/>
          <w:color w:val="auto"/>
        </w:rPr>
      </w:pPr>
      <w:r>
        <w:rPr>
          <w:rFonts w:hint="eastAsia" w:ascii="仿宋_GB2312" w:hAnsi="仿宋_GB2312" w:eastAsia="仿宋_GB2312" w:cs="仿宋_GB2312"/>
          <w:b/>
          <w:color w:val="auto"/>
        </w:rPr>
        <w:t>2.奖励办法</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(1)在个人、团体比武排名中如出现个人成绩相同时，并列获得相应等次奖项，一等奖第一名成绩相同时，现场操作竞赛成绩高者为第一名；出现团体成绩相同时，并列获得相应等次奖项。</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(2)根据大比武活动的组织和成效，在生态环境部门综合组、社会机构综合组和专项组分别评选出</w:t>
      </w:r>
      <w:r>
        <w:rPr>
          <w:rFonts w:hint="eastAsia" w:ascii="仿宋_GB2312" w:hAnsi="仿宋_GB2312" w:eastAsia="仿宋_GB2312" w:cs="仿宋_GB2312"/>
          <w:color w:val="auto"/>
          <w:lang w:val="en-US" w:eastAsia="zh-CN"/>
        </w:rPr>
        <w:t>16</w:t>
      </w:r>
      <w:r>
        <w:rPr>
          <w:rFonts w:hint="eastAsia" w:ascii="仿宋_GB2312" w:hAnsi="仿宋_GB2312" w:eastAsia="仿宋_GB2312" w:cs="仿宋_GB2312"/>
          <w:color w:val="auto"/>
        </w:rPr>
        <w:t>个、</w:t>
      </w:r>
      <w:r>
        <w:rPr>
          <w:rFonts w:hint="eastAsia" w:ascii="仿宋_GB2312" w:hAnsi="仿宋_GB2312" w:eastAsia="仿宋_GB2312" w:cs="仿宋_GB2312"/>
          <w:color w:val="auto"/>
          <w:lang w:val="en-US" w:eastAsia="zh-CN"/>
        </w:rPr>
        <w:t>12</w:t>
      </w:r>
      <w:r>
        <w:rPr>
          <w:rFonts w:hint="eastAsia" w:ascii="仿宋_GB2312" w:hAnsi="仿宋_GB2312" w:eastAsia="仿宋_GB2312" w:cs="仿宋_GB2312"/>
          <w:color w:val="auto"/>
        </w:rPr>
        <w:t>个、</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个组织有力、成效显著的单位或机构给予优秀组织</w:t>
      </w:r>
      <w:r>
        <w:rPr>
          <w:rFonts w:hint="eastAsia" w:ascii="仿宋_GB2312" w:hAnsi="仿宋_GB2312" w:eastAsia="仿宋_GB2312" w:cs="仿宋_GB2312"/>
          <w:color w:val="auto"/>
          <w:lang w:eastAsia="zh-CN"/>
        </w:rPr>
        <w:t>或精神文明</w:t>
      </w:r>
      <w:r>
        <w:rPr>
          <w:rFonts w:hint="eastAsia" w:ascii="仿宋_GB2312" w:hAnsi="仿宋_GB2312" w:eastAsia="仿宋_GB2312" w:cs="仿宋_GB2312"/>
          <w:color w:val="auto"/>
        </w:rPr>
        <w:t>奖。</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(3)各组获得综合比武和专项比武个人一、二、三等奖的选手，其成绩可作为参评相应层级专业技术职称评审的破格条件。</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(4)综合类（包括生态环境部门综合组和社会机构综合组）比武获得水环境监测、大气环境监测、土壤环境监测细类个人第一名的以及专项类比武获得个人第一名的按程序由省人社厅授予“湖南省技术能手”荣誉称号，由省总工会授予“湖南省五一劳动奖章”荣誉称号。该奖项不重复授予，综合比武中当一人获得一个细类以上第一名时按水环境监测、大气环境监测、土壤环境监测的顺序只选取一个细类评奖，其它细类由第二名获得相应奖励。</w:t>
      </w:r>
    </w:p>
    <w:p>
      <w:pPr>
        <w:pStyle w:val="2"/>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黑体" w:hAnsi="黑体" w:eastAsia="黑体" w:cs="黑体"/>
          <w:color w:val="auto"/>
        </w:rPr>
      </w:pPr>
      <w:r>
        <w:rPr>
          <w:rFonts w:hint="eastAsia" w:ascii="黑体" w:hAnsi="黑体" w:eastAsia="黑体" w:cs="黑体"/>
          <w:color w:val="auto"/>
        </w:rPr>
        <w:t>六、其他要求</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一）各地各部门要高度重视大比武活动，精心组织、周密安排。通过市州和省级层层开展的大比武活动赛，在生态环境监测系统掀起学习生态环境监测基础理论和钻研生态环境监测技术的新高潮，全面提升生态环境监测人员的实际工作能力和技术水平。</w:t>
      </w:r>
    </w:p>
    <w:p>
      <w:pPr>
        <w:pStyle w:val="7"/>
        <w:keepNext w:val="0"/>
        <w:keepLines w:val="0"/>
        <w:pageBreakBefore w:val="0"/>
        <w:shd w:val="clear" w:color="auto" w:fill="FFFFFF"/>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二）各市州要将本届大比武活动与日常监测工作、岗位培训和技术考核结合起来，要正确处理大比武活动人员选拔和日常工作的关系，在不影响日常监测工作的前提下，充分调动生态环境监测人员参赛积极性，努力营造有利于优秀人才成长的良好环境和氛围。</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（三）赛前各市州活动组织部门应采取多种手段广泛动员符合条件的部门及机构参与到大比武活动中来，形成浓厚的竞赛氛围；赛后要加强宣传，弘扬先进，扩大环境监测工作的社会影响力。</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p>
    <w:p>
      <w:pPr>
        <w:pStyle w:val="7"/>
        <w:keepNext w:val="0"/>
        <w:keepLines w:val="0"/>
        <w:pageBreakBefore w:val="0"/>
        <w:shd w:val="clear"/>
        <w:kinsoku/>
        <w:overflowPunct/>
        <w:topLinePunct w:val="0"/>
        <w:autoSpaceDE/>
        <w:autoSpaceDN/>
        <w:bidi w:val="0"/>
        <w:spacing w:line="600" w:lineRule="exact"/>
        <w:ind w:left="1908" w:leftChars="200" w:hanging="1272" w:hangingChars="400"/>
        <w:jc w:val="both"/>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eastAsia="zh-CN"/>
        </w:rPr>
        <w:t>附件：</w:t>
      </w:r>
      <w:r>
        <w:rPr>
          <w:rFonts w:hint="eastAsia" w:ascii="仿宋_GB2312" w:hAnsi="仿宋_GB2312" w:eastAsia="仿宋_GB2312" w:cs="仿宋_GB2312"/>
          <w:color w:val="auto"/>
          <w:lang w:val="en-US" w:eastAsia="zh-CN"/>
        </w:rPr>
        <w:t>1.第十四届全省生态环境监测专业技术人员综合技能大比武技术方案</w:t>
      </w:r>
    </w:p>
    <w:p>
      <w:pPr>
        <w:pStyle w:val="7"/>
        <w:keepNext w:val="0"/>
        <w:keepLines w:val="0"/>
        <w:pageBreakBefore w:val="0"/>
        <w:shd w:val="clear"/>
        <w:kinsoku/>
        <w:overflowPunct/>
        <w:topLinePunct w:val="0"/>
        <w:autoSpaceDE/>
        <w:autoSpaceDN/>
        <w:bidi w:val="0"/>
        <w:spacing w:line="600" w:lineRule="exact"/>
        <w:ind w:left="1908" w:leftChars="500" w:hanging="318" w:hangingChars="100"/>
        <w:jc w:val="both"/>
        <w:textAlignment w:val="auto"/>
        <w:rPr>
          <w:rFonts w:hint="eastAsia" w:ascii="仿宋_GB2312" w:hAnsi="仿宋_GB2312" w:eastAsia="仿宋_GB2312" w:cs="仿宋_GB2312"/>
          <w:color w:val="auto"/>
          <w:lang w:val="en-US" w:eastAsia="zh-CN"/>
        </w:rPr>
      </w:pPr>
      <w:r>
        <w:rPr>
          <w:sz w:val="32"/>
        </w:rPr>
        <mc:AlternateContent>
          <mc:Choice Requires="wps">
            <w:drawing>
              <wp:anchor distT="0" distB="0" distL="114300" distR="114300" simplePos="0" relativeHeight="251664384" behindDoc="0" locked="0" layoutInCell="1" hidden="1" allowOverlap="1">
                <wp:simplePos x="0" y="0"/>
                <wp:positionH relativeFrom="column">
                  <wp:posOffset>-1099185</wp:posOffset>
                </wp:positionH>
                <wp:positionV relativeFrom="paragraph">
                  <wp:posOffset>-953135</wp:posOffset>
                </wp:positionV>
                <wp:extent cx="63500" cy="63500"/>
                <wp:effectExtent l="6350" t="6350" r="6350" b="6350"/>
                <wp:wrapNone/>
                <wp:docPr id="18" name="KGD_5FBB7D85$01$29$00011" descr="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"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5FBB7D85$01$29$00011" o:spid="_x0000_s1026" o:spt="1" alt="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" style="position:absolute;left:0pt;margin-left:-86.55pt;margin-top:-75.05pt;height:5pt;width:5pt;visibility:hidden;z-index:251664384;v-text-anchor:middle;mso-width-relative:page;mso-height-relative:page;" fillcolor="#5B9BD5 [3204]" filled="t" stroked="t" coordsize="21600,21600" o:gfxdata="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663360" behindDoc="0" locked="0" layoutInCell="1" hidden="1" allowOverlap="1">
                <wp:simplePos x="0" y="0"/>
                <wp:positionH relativeFrom="column">
                  <wp:posOffset>-1099185</wp:posOffset>
                </wp:positionH>
                <wp:positionV relativeFrom="paragraph">
                  <wp:posOffset>-953135</wp:posOffset>
                </wp:positionV>
                <wp:extent cx="63500" cy="63500"/>
                <wp:effectExtent l="6350" t="6350" r="6350" b="6350"/>
                <wp:wrapNone/>
                <wp:docPr id="17" name="KGD_KG_Seal_15" descr="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"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5" o:spid="_x0000_s1026" o:spt="1" alt="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" style="position:absolute;left:0pt;margin-left:-86.55pt;margin-top:-75.05pt;height:5pt;width:5pt;visibility:hidden;z-index:251663360;v-text-anchor:middle;mso-width-relative:page;mso-height-relative:page;" fillcolor="#5B9BD5 [3204]" filled="t" stroked="t" coordsize="21600,21600" o:gfxdata="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662336" behindDoc="0" locked="0" layoutInCell="1" hidden="1" allowOverlap="1">
                <wp:simplePos x="0" y="0"/>
                <wp:positionH relativeFrom="column">
                  <wp:posOffset>-1099185</wp:posOffset>
                </wp:positionH>
                <wp:positionV relativeFrom="paragraph">
                  <wp:posOffset>-953135</wp:posOffset>
                </wp:positionV>
                <wp:extent cx="63500" cy="63500"/>
                <wp:effectExtent l="6350" t="6350" r="6350" b="6350"/>
                <wp:wrapNone/>
                <wp:docPr id="16" name="KGD_KG_Seal_14" descr="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"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4" o:spid="_x0000_s1026" o:spt="1" alt="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" style="position:absolute;left:0pt;margin-left:-86.55pt;margin-top:-75.05pt;height:5pt;width:5pt;visibility:hidden;z-index:251662336;v-text-anchor:middle;mso-width-relative:page;mso-height-relative:page;" fillcolor="#5B9BD5 [3204]" filled="t" stroked="t" coordsize="21600,21600" o:gfxdata="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661312" behindDoc="0" locked="0" layoutInCell="1" hidden="1" allowOverlap="1">
                <wp:simplePos x="0" y="0"/>
                <wp:positionH relativeFrom="column">
                  <wp:posOffset>-1099185</wp:posOffset>
                </wp:positionH>
                <wp:positionV relativeFrom="paragraph">
                  <wp:posOffset>-953135</wp:posOffset>
                </wp:positionV>
                <wp:extent cx="63500" cy="63500"/>
                <wp:effectExtent l="6350" t="6350" r="6350" b="6350"/>
                <wp:wrapNone/>
                <wp:docPr id="15" name="KGD_KG_Seal_13" descr="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"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3" o:spid="_x0000_s1026" o:spt="1" alt="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" style="position:absolute;left:0pt;margin-left:-86.55pt;margin-top:-75.05pt;height:5pt;width:5pt;visibility:hidden;z-index:251661312;v-text-anchor:middle;mso-width-relative:page;mso-height-relative:page;" fillcolor="#5B9BD5 [3204]" filled="t" stroked="t" coordsize="21600,21600" o:gfxdata="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660288" behindDoc="0" locked="0" layoutInCell="1" hidden="1" allowOverlap="1">
                <wp:simplePos x="0" y="0"/>
                <wp:positionH relativeFrom="column">
                  <wp:posOffset>-1099185</wp:posOffset>
                </wp:positionH>
                <wp:positionV relativeFrom="paragraph">
                  <wp:posOffset>-953135</wp:posOffset>
                </wp:positionV>
                <wp:extent cx="63500" cy="63500"/>
                <wp:effectExtent l="6350" t="6350" r="6350" b="6350"/>
                <wp:wrapNone/>
                <wp:docPr id="14" name="KGD_KG_Seal_12" descr="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"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2" o:spid="_x0000_s1026" o:spt="1" alt="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" style="position:absolute;left:0pt;margin-left:-86.55pt;margin-top:-75.05pt;height:5pt;width:5pt;visibility:hidden;z-index:251660288;v-text-anchor:middle;mso-width-relative:page;mso-height-relative:page;" fillcolor="#5B9BD5 [3204]" filled="t" stroked="t" coordsize="21600,21600" o:gfxdata="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659264" behindDoc="0" locked="0" layoutInCell="1" hidden="1" allowOverlap="1">
                <wp:simplePos x="0" y="0"/>
                <wp:positionH relativeFrom="column">
                  <wp:posOffset>-1099185</wp:posOffset>
                </wp:positionH>
                <wp:positionV relativeFrom="paragraph">
                  <wp:posOffset>-953135</wp:posOffset>
                </wp:positionV>
                <wp:extent cx="63500" cy="63500"/>
                <wp:effectExtent l="6350" t="6350" r="6350" b="6350"/>
                <wp:wrapNone/>
                <wp:docPr id="13" name="KGD_KG_Seal_11" descr="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"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1" o:spid="_x0000_s1026" o:spt="1" alt="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" style="position:absolute;left:0pt;margin-left:-86.55pt;margin-top:-75.05pt;height:5pt;width:5pt;visibility:hidden;z-index:251659264;v-text-anchor:middle;mso-width-relative:page;mso-height-relative:page;" fillcolor="#5B9BD5 [3204]" filled="t" stroked="t" coordsize="21600,21600" o:gfxdata="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658240" behindDoc="0" locked="0" layoutInCell="1" hidden="1" allowOverlap="1">
                <wp:simplePos x="0" y="0"/>
                <wp:positionH relativeFrom="column">
                  <wp:posOffset>-1099185</wp:posOffset>
                </wp:positionH>
                <wp:positionV relativeFrom="paragraph">
                  <wp:posOffset>-953135</wp:posOffset>
                </wp:positionV>
                <wp:extent cx="63500" cy="63500"/>
                <wp:effectExtent l="6350" t="6350" r="6350" b="6350"/>
                <wp:wrapNone/>
                <wp:docPr id="12" name="KGD_Gobal1" descr="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"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" style="position:absolute;left:0pt;margin-left:-86.55pt;margin-top:-75.05pt;height:5pt;width:5pt;visibility:hidden;z-index:251658240;v-text-anchor:middle;mso-width-relative:page;mso-height-relative:page;" fillcolor="#5B9BD5 [3204]" filled="t" stroked="t" coordsize="21600,21600" o:gfxdata="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">
                <v:fill on="t" focussize="0,0"/>
                <v:stroke weight="1pt" color="#41719C [3204]" miterlimit="8" joinstyle="miter"/>
                <v:imagedata o:title=""/>
                <o:lock v:ext="edit" aspectratio="f"/>
              </v:rect>
            </w:pict>
          </mc:Fallback>
        </mc:AlternateContent>
      </w:r>
      <w:r>
        <w:rPr>
          <w:rFonts w:hint="eastAsia" w:ascii="仿宋_GB2312" w:hAnsi="仿宋_GB2312" w:eastAsia="仿宋_GB2312" w:cs="仿宋_GB2312"/>
          <w:color w:val="auto"/>
          <w:lang w:val="en-US" w:eastAsia="zh-CN"/>
        </w:rPr>
        <w:t>2.第十四届全省生态环境监测辐射专业技术人员大比武技术方案</w:t>
      </w:r>
    </w:p>
    <w:p>
      <w:pPr>
        <w:pStyle w:val="7"/>
        <w:keepNext w:val="0"/>
        <w:keepLines w:val="0"/>
        <w:pageBreakBefore w:val="0"/>
        <w:shd w:val="clear"/>
        <w:kinsoku/>
        <w:overflowPunct/>
        <w:topLinePunct w:val="0"/>
        <w:autoSpaceDE/>
        <w:autoSpaceDN/>
        <w:bidi w:val="0"/>
        <w:spacing w:line="600" w:lineRule="exact"/>
        <w:ind w:left="1908" w:leftChars="500" w:hanging="318" w:hangingChars="100"/>
        <w:jc w:val="both"/>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3.第十四届全省生态环境监测专业技术人员应急监测演练技术方案</w:t>
      </w:r>
    </w:p>
    <w:p>
      <w:pPr>
        <w:pStyle w:val="7"/>
        <w:keepNext w:val="0"/>
        <w:keepLines w:val="0"/>
        <w:pageBreakBefore w:val="0"/>
        <w:shd w:val="clear"/>
        <w:kinsoku/>
        <w:overflowPunct/>
        <w:topLinePunct w:val="0"/>
        <w:autoSpaceDE/>
        <w:autoSpaceDN/>
        <w:bidi w:val="0"/>
        <w:spacing w:line="600" w:lineRule="exact"/>
        <w:ind w:left="1908" w:leftChars="500" w:hanging="318" w:hangingChars="100"/>
        <w:jc w:val="both"/>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4.第十四届全省生态环境监测专业技术人员大比武参赛代表队一览表及参赛选手登记表</w:t>
      </w: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p>
    <w:p>
      <w:pPr>
        <w:pStyle w:val="7"/>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bookmarkStart w:id="2" w:name="_GoBack"/>
      <w:r>
        <w:rPr>
          <w:sz w:val="32"/>
        </w:rPr>
        <w:drawing>
          <wp:anchor distT="0" distB="0" distL="114300" distR="114300" simplePos="0" relativeHeight="251665408" behindDoc="0" locked="1" layoutInCell="1" allowOverlap="1">
            <wp:simplePos x="0" y="0"/>
            <wp:positionH relativeFrom="column">
              <wp:posOffset>3580765</wp:posOffset>
            </wp:positionH>
            <wp:positionV relativeFrom="paragraph">
              <wp:posOffset>-486410</wp:posOffset>
            </wp:positionV>
            <wp:extent cx="1619885" cy="1619885"/>
            <wp:effectExtent l="0" t="0" r="18415" b="18415"/>
            <wp:wrapNone/>
            <wp:docPr id="19" name="KG_5FBB7D85$01$29$0001$N$000800"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KG_5FBB7D85$01$29$0001$N$000800" descr="Seal"/>
                    <pic:cNvPicPr>
                      <a:picLocks noChangeAspect="1"/>
                    </pic:cNvPicPr>
                  </pic:nvPicPr>
                  <pic:blipFill>
                    <a:blip r:embed="rId18"/>
                    <a:stretch>
                      <a:fillRect/>
                    </a:stretch>
                  </pic:blipFill>
                  <pic:spPr>
                    <a:xfrm>
                      <a:off x="0" y="0"/>
                      <a:ext cx="1619885" cy="1619885"/>
                    </a:xfrm>
                    <a:prstGeom prst="rect">
                      <a:avLst/>
                    </a:prstGeom>
                  </pic:spPr>
                </pic:pic>
              </a:graphicData>
            </a:graphic>
          </wp:anchor>
        </w:drawing>
      </w:r>
      <w:bookmarkEnd w:id="2"/>
      <w:r>
        <w:rPr>
          <w:sz w:val="32"/>
        </w:rPr>
        <mc:AlternateContent>
          <mc:Choice Requires="wps">
            <w:drawing>
              <wp:anchor distT="0" distB="0" distL="114300" distR="114300" simplePos="0" relativeHeight="251657216" behindDoc="1" locked="0" layoutInCell="1" hidden="1" allowOverlap="1">
                <wp:simplePos x="0" y="0"/>
                <wp:positionH relativeFrom="column">
                  <wp:posOffset>-4752340</wp:posOffset>
                </wp:positionH>
                <wp:positionV relativeFrom="paragraph">
                  <wp:posOffset>-9855200</wp:posOffset>
                </wp:positionV>
                <wp:extent cx="15120620" cy="21384260"/>
                <wp:effectExtent l="0" t="0" r="0" b="0"/>
                <wp:wrapNone/>
                <wp:docPr id="4" name="KG_Shd_8" hidden="1"/>
                <wp:cNvGraphicFramePr/>
                <a:graphic xmlns:a="http://schemas.openxmlformats.org/drawingml/2006/main">
                  <a:graphicData uri="http://schemas.microsoft.com/office/word/2010/wordprocessingShape">
                    <wps:wsp>
                      <wps:cNvSpPr/>
                      <wps:spPr>
                        <a:xfrm>
                          <a:off x="0" y="0"/>
                          <a:ext cx="15120620" cy="21384260"/>
                        </a:xfrm>
                        <a:prstGeom prst="rect">
                          <a:avLst/>
                        </a:prstGeom>
                        <a:solidFill>
                          <a:srgbClr val="FFFFFF">
                            <a:alpha val="0"/>
                          </a:srgbClr>
                        </a:solidFill>
                        <a:ln>
                          <a:solidFill>
                            <a:srgbClr val="FFFFFF">
                              <a:shade val="50000"/>
                              <a:alpha val="0"/>
                            </a:srgb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_Shd_8" o:spid="_x0000_s1026" o:spt="1" style="position:absolute;left:0pt;margin-left:-374.2pt;margin-top:-776pt;height:1683.8pt;width:1190.6pt;visibility:hidden;z-index:-251659264;v-text-anchor:middle;mso-width-relative:page;mso-height-relative:page;" fillcolor="#FFFFFF" filled="t" stroked="t" coordsize="21600,21600" o:gfxdata="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bQO2LbAAAAEAEAAA8AAAAAAAAAAQAgAAAAIgAAAGRycy9kb3ducmV2Lnht&#10;bFBLAQIUABQAAAAIAIdO4kCX3EalaAIAAAQFAAAOAAAAAAAAAAEAIAAAACoBAABkcnMvZTJvRG9j&#10;LnhtbFBLBQYAAAAABgAGAFkBAAAEBgAAAAA=&#10;">
                <v:fill on="t" opacity="0f" focussize="0,0"/>
                <v:stroke weight="1pt" color="#BCBCBC [3204]" opacity="0f" miterlimit="8" joinstyle="miter"/>
                <v:imagedata o:title=""/>
                <o:lock v:ext="edit" aspectratio="f"/>
              </v:rect>
            </w:pict>
          </mc:Fallback>
        </mc:AlternateContent>
      </w:r>
    </w:p>
    <w:p>
      <w:pPr>
        <w:pStyle w:val="7"/>
        <w:keepNext w:val="0"/>
        <w:keepLines w:val="0"/>
        <w:pageBreakBefore w:val="0"/>
        <w:shd w:val="clear"/>
        <w:tabs>
          <w:tab w:val="left" w:pos="7608"/>
        </w:tabs>
        <w:kinsoku/>
        <w:wordWrap w:val="0"/>
        <w:overflowPunct/>
        <w:topLinePunct w:val="0"/>
        <w:autoSpaceDE/>
        <w:autoSpaceDN/>
        <w:bidi w:val="0"/>
        <w:spacing w:line="600" w:lineRule="exact"/>
        <w:ind w:firstLine="5724" w:firstLineChars="1800"/>
        <w:jc w:val="both"/>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eastAsia="zh-CN"/>
        </w:rPr>
        <w:t>湖南省生态环境厅</w:t>
      </w:r>
      <w:r>
        <w:rPr>
          <w:rFonts w:hint="eastAsia" w:ascii="仿宋_GB2312" w:hAnsi="仿宋_GB2312" w:eastAsia="仿宋_GB2312" w:cs="仿宋_GB2312"/>
          <w:color w:val="auto"/>
          <w:lang w:val="en-US" w:eastAsia="zh-CN"/>
        </w:rPr>
        <w:t xml:space="preserve">   </w:t>
      </w:r>
    </w:p>
    <w:p>
      <w:pPr>
        <w:pStyle w:val="7"/>
        <w:keepNext w:val="0"/>
        <w:keepLines w:val="0"/>
        <w:pageBreakBefore w:val="0"/>
        <w:shd w:val="clear"/>
        <w:tabs>
          <w:tab w:val="left" w:pos="7925"/>
        </w:tabs>
        <w:kinsoku/>
        <w:wordWrap w:val="0"/>
        <w:overflowPunct/>
        <w:topLinePunct w:val="0"/>
        <w:autoSpaceDE/>
        <w:autoSpaceDN/>
        <w:bidi w:val="0"/>
        <w:spacing w:line="600" w:lineRule="exact"/>
        <w:ind w:firstLine="5724" w:firstLineChars="1800"/>
        <w:jc w:val="both"/>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2020年11月2</w:t>
      </w:r>
      <w:r>
        <w:rPr>
          <w:rFonts w:hint="eastAsia" w:hAnsi="仿宋_GB2312" w:cs="仿宋_GB2312"/>
          <w:color w:val="auto"/>
          <w:lang w:val="en-US" w:eastAsia="zh-CN"/>
        </w:rPr>
        <w:t>3</w:t>
      </w:r>
      <w:r>
        <w:rPr>
          <w:rFonts w:hint="eastAsia" w:ascii="仿宋_GB2312" w:hAnsi="仿宋_GB2312" w:eastAsia="仿宋_GB2312" w:cs="仿宋_GB2312"/>
          <w:color w:val="auto"/>
          <w:lang w:val="en-US" w:eastAsia="zh-CN"/>
        </w:rPr>
        <w:t xml:space="preserve">日   </w:t>
      </w:r>
    </w:p>
    <w:p>
      <w:pPr>
        <w:keepNext w:val="0"/>
        <w:keepLines w:val="0"/>
        <w:pageBreakBefore w:val="0"/>
        <w:shd w:val="clear"/>
        <w:kinsoku/>
        <w:overflowPunct/>
        <w:topLinePunct w:val="0"/>
        <w:autoSpaceDE/>
        <w:autoSpaceDN/>
        <w:bidi w:val="0"/>
        <w:spacing w:line="600" w:lineRule="exact"/>
        <w:ind w:firstLine="636" w:firstLineChars="200"/>
        <w:jc w:val="both"/>
        <w:textAlignment w:val="auto"/>
        <w:rPr>
          <w:rFonts w:hint="eastAsia" w:ascii="仿宋_GB2312" w:hAnsi="仿宋_GB2312" w:eastAsia="仿宋_GB2312" w:cs="仿宋_GB2312"/>
          <w:color w:val="auto"/>
        </w:rPr>
      </w:pPr>
    </w:p>
    <w:bookmarkEnd w:id="0"/>
    <w:p>
      <w:pPr>
        <w:keepNext w:val="0"/>
        <w:keepLines w:val="0"/>
        <w:pageBreakBefore w:val="0"/>
        <w:widowControl/>
        <w:shd w:val="clear"/>
        <w:kinsoku/>
        <w:overflowPunct/>
        <w:topLinePunct w:val="0"/>
        <w:autoSpaceDE/>
        <w:autoSpaceDN/>
        <w:bidi w:val="0"/>
        <w:spacing w:line="600" w:lineRule="exact"/>
        <w:jc w:val="both"/>
        <w:textAlignment w:val="auto"/>
        <w:rPr>
          <w:rFonts w:ascii="仿宋" w:hAnsi="仿宋" w:eastAsia="仿宋"/>
          <w:sz w:val="28"/>
          <w:szCs w:val="28"/>
        </w:rPr>
        <w:sectPr>
          <w:footerReference r:id="rId9" w:type="first"/>
          <w:footerReference r:id="rId7" w:type="default"/>
          <w:footerReference r:id="rId8" w:type="even"/>
          <w:pgSz w:w="11906" w:h="16838"/>
          <w:pgMar w:top="1701" w:right="1474" w:bottom="1134" w:left="1531" w:header="851" w:footer="964" w:gutter="0"/>
          <w:pgNumType w:fmt="numberInDash" w:start="2"/>
          <w:cols w:space="425" w:num="1"/>
          <w:docGrid w:type="linesAndChars" w:linePitch="636" w:charSpace="-432"/>
        </w:sectPr>
      </w:pPr>
    </w:p>
    <w:p>
      <w:pPr>
        <w:shd w:val="clear"/>
        <w:spacing w:line="740" w:lineRule="exact"/>
        <w:jc w:val="left"/>
        <w:rPr>
          <w:rFonts w:eastAsia="方正小标宋_GBK"/>
          <w:color w:val="auto"/>
          <w:spacing w:val="-4"/>
          <w:szCs w:val="32"/>
        </w:rPr>
      </w:pPr>
      <w:r>
        <w:rPr>
          <w:rFonts w:hint="eastAsia" w:eastAsia="方正小标宋_GBK"/>
          <w:color w:val="auto"/>
          <w:spacing w:val="-4"/>
          <w:szCs w:val="32"/>
        </w:rPr>
        <w:t>附件1</w:t>
      </w:r>
    </w:p>
    <w:p>
      <w:pPr>
        <w:keepNext w:val="0"/>
        <w:keepLines w:val="0"/>
        <w:pageBreakBefore w:val="0"/>
        <w:widowControl w:val="0"/>
        <w:shd w:val="clear"/>
        <w:kinsoku/>
        <w:wordWrap/>
        <w:overflowPunct/>
        <w:topLinePunct w:val="0"/>
        <w:autoSpaceDE/>
        <w:autoSpaceDN/>
        <w:bidi w:val="0"/>
        <w:adjustRightInd/>
        <w:snapToGrid w:val="0"/>
        <w:spacing w:before="321" w:beforeLines="50" w:beforeAutospacing="0" w:afterAutospacing="0" w:line="700" w:lineRule="exact"/>
        <w:jc w:val="center"/>
        <w:textAlignment w:val="auto"/>
        <w:outlineLvl w:val="9"/>
        <w:rPr>
          <w:rFonts w:eastAsia="方正小标宋_GBK"/>
          <w:color w:val="auto"/>
          <w:spacing w:val="0"/>
          <w:sz w:val="44"/>
          <w:szCs w:val="44"/>
        </w:rPr>
      </w:pPr>
      <w:r>
        <w:rPr>
          <w:rFonts w:eastAsia="方正小标宋_GBK"/>
          <w:color w:val="auto"/>
          <w:sz w:val="44"/>
          <w:szCs w:val="44"/>
        </w:rPr>
        <w:t>第十四届全省生态环境监测专业技术人员</w:t>
      </w:r>
      <w:r>
        <w:rPr>
          <w:rFonts w:ascii="Times New Roman" w:hAnsi="Times New Roman" w:eastAsia="方正小标宋_GBK" w:cs="Times New Roman"/>
          <w:color w:val="auto"/>
          <w:sz w:val="44"/>
          <w:szCs w:val="44"/>
        </w:rPr>
        <w:t>综合</w:t>
      </w:r>
      <w:r>
        <w:rPr>
          <w:rFonts w:hint="default" w:ascii="Times New Roman" w:hAnsi="Times New Roman" w:eastAsia="方正小标宋_GBK" w:cs="Times New Roman"/>
          <w:color w:val="auto"/>
          <w:sz w:val="44"/>
          <w:szCs w:val="44"/>
        </w:rPr>
        <w:t>技能</w:t>
      </w:r>
      <w:r>
        <w:rPr>
          <w:rFonts w:eastAsia="方正小标宋_GBK"/>
          <w:color w:val="auto"/>
          <w:sz w:val="44"/>
          <w:szCs w:val="44"/>
        </w:rPr>
        <w:t>大比武</w:t>
      </w:r>
      <w:r>
        <w:rPr>
          <w:rFonts w:eastAsia="方正小标宋_GBK"/>
          <w:color w:val="auto"/>
          <w:spacing w:val="0"/>
          <w:sz w:val="44"/>
          <w:szCs w:val="44"/>
        </w:rPr>
        <w:t>技术方案</w:t>
      </w:r>
    </w:p>
    <w:p>
      <w:pPr>
        <w:keepNext w:val="0"/>
        <w:keepLines w:val="0"/>
        <w:pageBreakBefore w:val="0"/>
        <w:widowControl w:val="0"/>
        <w:shd w:val="clear"/>
        <w:kinsoku/>
        <w:wordWrap/>
        <w:overflowPunct/>
        <w:topLinePunct w:val="0"/>
        <w:autoSpaceDE/>
        <w:autoSpaceDN/>
        <w:bidi w:val="0"/>
        <w:adjustRightInd/>
        <w:snapToGrid w:val="0"/>
        <w:spacing w:beforeAutospacing="0" w:afterAutospacing="0" w:line="600" w:lineRule="exact"/>
        <w:jc w:val="center"/>
        <w:textAlignment w:val="auto"/>
        <w:outlineLvl w:val="9"/>
        <w:rPr>
          <w:rFonts w:eastAsia="方正小标宋_GBK"/>
          <w:color w:val="auto"/>
          <w:spacing w:val="0"/>
          <w:sz w:val="44"/>
          <w:szCs w:val="44"/>
        </w:rPr>
      </w:pPr>
    </w:p>
    <w:p>
      <w:pPr>
        <w:shd w:val="clear"/>
        <w:spacing w:before="100" w:beforeAutospacing="1" w:after="100" w:afterAutospacing="1" w:line="480" w:lineRule="exact"/>
        <w:ind w:firstLine="636" w:firstLineChars="200"/>
        <w:rPr>
          <w:rFonts w:ascii="Times New Roman" w:hAnsi="Times New Roman"/>
          <w:color w:val="auto"/>
        </w:rPr>
      </w:pPr>
      <w:r>
        <w:rPr>
          <w:rFonts w:ascii="Times New Roman" w:hAnsi="Times New Roman"/>
          <w:color w:val="auto"/>
          <w:szCs w:val="32"/>
        </w:rPr>
        <w:t>为做好</w:t>
      </w:r>
      <w:r>
        <w:rPr>
          <w:rFonts w:eastAsia="仿宋_GB2312"/>
          <w:color w:val="auto"/>
          <w:sz w:val="32"/>
          <w:szCs w:val="32"/>
        </w:rPr>
        <w:t>第十四届全省</w:t>
      </w:r>
      <w:r>
        <w:rPr>
          <w:rFonts w:ascii="Times New Roman" w:hAnsi="Times New Roman" w:eastAsia="仿宋_GB2312"/>
          <w:color w:val="auto"/>
          <w:sz w:val="32"/>
          <w:szCs w:val="32"/>
        </w:rPr>
        <w:t>生态环境监测专业技术人员</w:t>
      </w:r>
      <w:r>
        <w:rPr>
          <w:rFonts w:ascii="Times New Roman" w:hAnsi="Times New Roman"/>
          <w:color w:val="auto"/>
        </w:rPr>
        <w:t>综合</w:t>
      </w:r>
      <w:r>
        <w:rPr>
          <w:rFonts w:hint="default" w:ascii="Times New Roman" w:hAnsi="Times New Roman"/>
          <w:color w:val="auto"/>
        </w:rPr>
        <w:t>技能</w:t>
      </w:r>
      <w:r>
        <w:rPr>
          <w:rFonts w:ascii="Times New Roman" w:hAnsi="Times New Roman" w:eastAsia="仿宋_GB2312"/>
          <w:color w:val="auto"/>
          <w:sz w:val="32"/>
          <w:szCs w:val="32"/>
        </w:rPr>
        <w:t>大比武</w:t>
      </w:r>
      <w:r>
        <w:rPr>
          <w:rFonts w:ascii="Times New Roman" w:hAnsi="Times New Roman"/>
          <w:color w:val="auto"/>
        </w:rPr>
        <w:t>，制定本方案。</w:t>
      </w:r>
    </w:p>
    <w:p>
      <w:pPr>
        <w:pStyle w:val="2"/>
        <w:widowControl w:val="0"/>
        <w:shd w:val="clear"/>
        <w:spacing w:line="580" w:lineRule="exact"/>
        <w:rPr>
          <w:rFonts w:ascii="Times New Roman" w:hAnsi="Times New Roman"/>
          <w:color w:val="auto"/>
        </w:rPr>
      </w:pPr>
      <w:r>
        <w:rPr>
          <w:rFonts w:ascii="Times New Roman"/>
          <w:color w:val="auto"/>
        </w:rPr>
        <w:t>一、理论知识考试方案</w:t>
      </w:r>
    </w:p>
    <w:p>
      <w:pPr>
        <w:pStyle w:val="7"/>
        <w:shd w:val="clear"/>
        <w:spacing w:line="580" w:lineRule="exact"/>
        <w:rPr>
          <w:rFonts w:ascii="Times New Roman" w:hAnsi="Times New Roman" w:eastAsia="楷体_GB2312"/>
          <w:color w:val="auto"/>
        </w:rPr>
      </w:pPr>
      <w:r>
        <w:rPr>
          <w:rFonts w:ascii="Times New Roman" w:hAnsi="Times New Roman" w:eastAsia="楷体_GB2312"/>
          <w:color w:val="auto"/>
        </w:rPr>
        <w:t>（一）考试要求及重点内容</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1. 生态环境监测形势与政策、生态环境保护基本知识和生态环境监测基础知识等。</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2. 地表水、大气、土壤和污染源监测布点、采样、样品保存及运输的基本内容；实验室基本知识；容量分析的原理及应用；气相色谱（质谱）法、分光光度法和原子吸收光谱法的基本原理及其应用。熟悉原子荧光光谱法、离子选择电极法和电感耦合等离子质谱法的基本原理和应用；应急监测技术方法；生态环境监测数据处理方法。</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3. 质量管理规章制度和基本要求；质量管理体系基本概念和基础知识；熟悉检验检测机构资质认定通用要求和生态环境监测机构补充要求；生态环境监测全过程中质量保证和质量控制技术措施和应用。了解常用数理统计基础知识。</w:t>
      </w:r>
    </w:p>
    <w:p>
      <w:pPr>
        <w:pStyle w:val="7"/>
        <w:shd w:val="clear"/>
        <w:spacing w:line="580" w:lineRule="exact"/>
        <w:rPr>
          <w:rFonts w:ascii="Times New Roman" w:hAnsi="Times New Roman" w:eastAsia="楷体_GB2312"/>
          <w:color w:val="auto"/>
        </w:rPr>
      </w:pPr>
      <w:r>
        <w:rPr>
          <w:rFonts w:ascii="Times New Roman" w:hAnsi="Times New Roman" w:eastAsia="楷体_GB2312"/>
          <w:color w:val="auto"/>
        </w:rPr>
        <w:t>（二）考试形式和题型</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考试采用闭卷方式，考试时间为120分钟，满分100分。题型包括：填空题、选择题、判断题、简答题、计算题和论述题等。</w:t>
      </w:r>
    </w:p>
    <w:p>
      <w:pPr>
        <w:pStyle w:val="7"/>
        <w:shd w:val="clear"/>
        <w:spacing w:line="580" w:lineRule="exact"/>
        <w:rPr>
          <w:rFonts w:ascii="Times New Roman" w:hAnsi="Times New Roman" w:eastAsia="楷体_GB2312"/>
          <w:color w:val="auto"/>
        </w:rPr>
      </w:pPr>
      <w:r>
        <w:rPr>
          <w:rFonts w:ascii="Times New Roman" w:hAnsi="Times New Roman" w:eastAsia="楷体_GB2312"/>
          <w:color w:val="auto"/>
        </w:rPr>
        <w:t>（三）评分方法</w:t>
      </w:r>
    </w:p>
    <w:p>
      <w:pPr>
        <w:pStyle w:val="7"/>
        <w:shd w:val="clear"/>
        <w:spacing w:line="580" w:lineRule="exact"/>
        <w:rPr>
          <w:rFonts w:ascii="Times New Roman" w:hAnsi="Times New Roman"/>
          <w:color w:val="auto"/>
        </w:rPr>
      </w:pPr>
      <w:r>
        <w:rPr>
          <w:rFonts w:ascii="Times New Roman" w:hAnsi="Times New Roman"/>
          <w:color w:val="auto"/>
        </w:rPr>
        <w:t>考试结束后，由阅卷入员根据试题答案和评分细则，在监督委员会的监督下，对每名参赛选手的答卷进行统一评判。各参赛队如需在现场操作竞赛项目中启用经备案的替补人员时，该替补人员必须参加理论考试。</w:t>
      </w:r>
    </w:p>
    <w:p>
      <w:pPr>
        <w:pStyle w:val="2"/>
        <w:widowControl w:val="0"/>
        <w:shd w:val="clear"/>
        <w:adjustRightInd/>
        <w:snapToGrid/>
        <w:spacing w:line="580" w:lineRule="exact"/>
        <w:rPr>
          <w:rFonts w:ascii="Times New Roman" w:hAnsi="Times New Roman"/>
          <w:color w:val="auto"/>
        </w:rPr>
      </w:pPr>
      <w:r>
        <w:rPr>
          <w:rFonts w:ascii="Times New Roman"/>
          <w:color w:val="auto"/>
        </w:rPr>
        <w:t>二、现场操作竞赛方案</w:t>
      </w:r>
    </w:p>
    <w:p>
      <w:pPr>
        <w:pStyle w:val="7"/>
        <w:shd w:val="clear"/>
        <w:spacing w:line="580" w:lineRule="exact"/>
        <w:rPr>
          <w:rFonts w:ascii="Times New Roman" w:hAnsi="Times New Roman" w:eastAsia="楷体_GB2312"/>
          <w:color w:val="auto"/>
        </w:rPr>
      </w:pPr>
      <w:r>
        <w:rPr>
          <w:rFonts w:ascii="Times New Roman" w:hAnsi="Times New Roman" w:eastAsia="楷体_GB2312"/>
          <w:color w:val="auto"/>
        </w:rPr>
        <w:t>（一）竞赛项目</w:t>
      </w:r>
      <w:r>
        <w:rPr>
          <w:rFonts w:hint="eastAsia" w:ascii="Times New Roman" w:hAnsi="Times New Roman" w:eastAsia="楷体_GB2312"/>
          <w:color w:val="auto"/>
        </w:rPr>
        <w:t>及竞赛时长</w:t>
      </w:r>
    </w:p>
    <w:p>
      <w:pPr>
        <w:pStyle w:val="7"/>
        <w:shd w:val="clear"/>
        <w:spacing w:line="58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体现生态环境监测五个统一，并基于环境要素较全面、监测分析方法类别广泛、竞赛项目为日常工作中重点及难点项目、能切实反映人员的技术水平、所需各种条件易于保障、对现场人员及环境影响小等原则，现场操作竞赛拟设以下3个项目：</w:t>
      </w:r>
    </w:p>
    <w:p>
      <w:pPr>
        <w:pStyle w:val="7"/>
        <w:shd w:val="clear"/>
        <w:spacing w:line="580" w:lineRule="exact"/>
        <w:ind w:firstLine="643"/>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1.光度法测定水中氨氮</w:t>
      </w:r>
    </w:p>
    <w:p>
      <w:pPr>
        <w:pStyle w:val="7"/>
        <w:shd w:val="clear"/>
        <w:spacing w:line="58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方法依据：《水质 氨氮的测定 纳氏试剂分光光度法》（HJ 535-2009）。</w:t>
      </w:r>
    </w:p>
    <w:p>
      <w:pPr>
        <w:pStyle w:val="7"/>
        <w:shd w:val="clear"/>
        <w:spacing w:line="58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竞赛时长：120 分钟</w:t>
      </w:r>
    </w:p>
    <w:p>
      <w:pPr>
        <w:pStyle w:val="7"/>
        <w:shd w:val="clear"/>
        <w:spacing w:line="580" w:lineRule="exact"/>
        <w:ind w:firstLine="643"/>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2.电极法测定环境空气中氟化物</w:t>
      </w:r>
    </w:p>
    <w:p>
      <w:pPr>
        <w:pStyle w:val="7"/>
        <w:shd w:val="clear"/>
        <w:spacing w:line="58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方法依据：《环境空气 氟化物的测定 滤膜采样/氟离子选择电极法》（HJ 955-2018）。</w:t>
      </w:r>
    </w:p>
    <w:p>
      <w:pPr>
        <w:pStyle w:val="7"/>
        <w:shd w:val="clear"/>
        <w:spacing w:line="58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备注：不考核滤膜提取步骤，分析结果以氟化物的含量表示，单位为g，保留三位有效数字。</w:t>
      </w:r>
    </w:p>
    <w:p>
      <w:pPr>
        <w:pStyle w:val="7"/>
        <w:shd w:val="clear"/>
        <w:spacing w:line="58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竞赛时长：120 分钟</w:t>
      </w:r>
    </w:p>
    <w:p>
      <w:pPr>
        <w:pStyle w:val="7"/>
        <w:shd w:val="clear"/>
        <w:spacing w:line="580" w:lineRule="exact"/>
        <w:ind w:firstLine="643"/>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3.原子吸收分光光度法测定土壤中六价铬</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sz w:val="32"/>
          <w:szCs w:val="32"/>
        </w:rPr>
        <w:t>方法依据：《土壤和沉积物 六价铬的测定 碱溶液提取-火焰</w:t>
      </w:r>
      <w:r>
        <w:rPr>
          <w:rFonts w:hint="eastAsia" w:ascii="仿宋_GB2312" w:hAnsi="仿宋_GB2312" w:eastAsia="仿宋_GB2312" w:cs="仿宋_GB2312"/>
          <w:color w:val="auto"/>
        </w:rPr>
        <w:t>原子吸收分光光度法》（HJ 1082-2019）。</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竞赛时长：180 分钟</w:t>
      </w:r>
    </w:p>
    <w:p>
      <w:pPr>
        <w:pStyle w:val="7"/>
        <w:shd w:val="clear"/>
        <w:spacing w:line="580" w:lineRule="exact"/>
        <w:rPr>
          <w:rFonts w:ascii="Times New Roman" w:hAnsi="Times New Roman" w:eastAsia="楷体_GB2312"/>
          <w:color w:val="auto"/>
        </w:rPr>
      </w:pPr>
      <w:r>
        <w:rPr>
          <w:rFonts w:ascii="Times New Roman" w:hAnsi="Times New Roman" w:eastAsia="楷体_GB2312"/>
          <w:color w:val="auto"/>
        </w:rPr>
        <w:t>（</w:t>
      </w:r>
      <w:r>
        <w:rPr>
          <w:rFonts w:hint="eastAsia" w:ascii="Times New Roman" w:hAnsi="Times New Roman" w:eastAsia="楷体_GB2312"/>
          <w:color w:val="auto"/>
        </w:rPr>
        <w:t>二</w:t>
      </w:r>
      <w:r>
        <w:rPr>
          <w:rFonts w:ascii="Times New Roman" w:hAnsi="Times New Roman" w:eastAsia="楷体_GB2312"/>
          <w:color w:val="auto"/>
        </w:rPr>
        <w:t>）竞赛方式</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现场操作竞赛采用场内分组集中的方式进行。每支代表队正式参赛人员3名（可备份1名）及个人参赛人员均需独立完成3个现场操作竞赛项目的比赛。现场操作竞赛共分3轮，每轮每名正式参赛人员进行1个项目的比武，然后轮换进行其余项目，直至完成所有比武项目。</w:t>
      </w:r>
    </w:p>
    <w:p>
      <w:pPr>
        <w:pStyle w:val="7"/>
        <w:shd w:val="clear"/>
        <w:spacing w:line="580" w:lineRule="exact"/>
        <w:rPr>
          <w:rFonts w:ascii="Times New Roman" w:hAnsi="Times New Roman" w:eastAsia="楷体_GB2312"/>
          <w:color w:val="auto"/>
        </w:rPr>
      </w:pPr>
      <w:r>
        <w:rPr>
          <w:rFonts w:ascii="Times New Roman" w:hAnsi="Times New Roman" w:eastAsia="楷体_GB2312"/>
          <w:color w:val="auto"/>
        </w:rPr>
        <w:t>（四）评分方法</w:t>
      </w:r>
    </w:p>
    <w:p>
      <w:pPr>
        <w:pStyle w:val="7"/>
        <w:shd w:val="clear"/>
        <w:spacing w:line="580" w:lineRule="exact"/>
        <w:rPr>
          <w:rFonts w:ascii="Times New Roman" w:hAnsi="Times New Roman"/>
          <w:color w:val="auto"/>
        </w:rPr>
      </w:pPr>
      <w:r>
        <w:rPr>
          <w:rFonts w:ascii="Times New Roman" w:hAnsi="Times New Roman"/>
          <w:color w:val="auto"/>
        </w:rPr>
        <w:t>现场操作竞赛评分依据主要以样品分析</w:t>
      </w:r>
      <w:r>
        <w:rPr>
          <w:rFonts w:hint="eastAsia" w:ascii="Times New Roman" w:hAnsi="Times New Roman"/>
          <w:color w:val="auto"/>
        </w:rPr>
        <w:t>结果</w:t>
      </w:r>
      <w:r>
        <w:rPr>
          <w:rFonts w:ascii="Times New Roman" w:hAnsi="Times New Roman"/>
          <w:color w:val="auto"/>
        </w:rPr>
        <w:t>的准确性</w:t>
      </w:r>
      <w:r>
        <w:rPr>
          <w:rFonts w:hint="eastAsia" w:ascii="Times New Roman" w:hAnsi="Times New Roman"/>
          <w:color w:val="auto"/>
        </w:rPr>
        <w:t>和平行性</w:t>
      </w:r>
      <w:r>
        <w:rPr>
          <w:rFonts w:ascii="Times New Roman" w:hAnsi="Times New Roman"/>
          <w:color w:val="auto"/>
        </w:rPr>
        <w:t>为主，辅以</w:t>
      </w:r>
      <w:r>
        <w:rPr>
          <w:rFonts w:hint="eastAsia" w:ascii="Times New Roman" w:hAnsi="Times New Roman"/>
          <w:color w:val="auto"/>
        </w:rPr>
        <w:t>考察</w:t>
      </w:r>
      <w:r>
        <w:rPr>
          <w:rFonts w:ascii="Times New Roman" w:hAnsi="Times New Roman"/>
          <w:color w:val="auto"/>
        </w:rPr>
        <w:t>参赛人员的操作规范性及原始记录、结果报告的规范性。具体评分细则另行制定。比武期间，现场设有监督员。比武队员一经发现有违纪行为，由监督员带离比武现场，该违纪人员的本项比武成绩按零分计算。</w:t>
      </w:r>
    </w:p>
    <w:p>
      <w:pPr>
        <w:pStyle w:val="7"/>
        <w:shd w:val="clear"/>
        <w:spacing w:line="580" w:lineRule="exact"/>
        <w:rPr>
          <w:rFonts w:ascii="Times New Roman" w:hAnsi="Times New Roman" w:eastAsia="楷体_GB2312"/>
          <w:color w:val="auto"/>
        </w:rPr>
      </w:pPr>
      <w:r>
        <w:rPr>
          <w:rFonts w:ascii="Times New Roman" w:hAnsi="Times New Roman" w:eastAsia="楷体_GB2312"/>
          <w:color w:val="auto"/>
        </w:rPr>
        <w:t>（五）现场操作竞赛物资准备</w:t>
      </w:r>
    </w:p>
    <w:p>
      <w:pPr>
        <w:pStyle w:val="7"/>
        <w:shd w:val="clear"/>
        <w:spacing w:line="580" w:lineRule="exact"/>
        <w:ind w:firstLine="643"/>
        <w:rPr>
          <w:rFonts w:hint="eastAsia" w:ascii="仿宋_GB2312" w:hAnsi="仿宋_GB2312" w:eastAsia="仿宋_GB2312" w:cs="仿宋_GB2312"/>
          <w:b/>
          <w:color w:val="auto"/>
        </w:rPr>
      </w:pPr>
      <w:r>
        <w:rPr>
          <w:rFonts w:hint="eastAsia" w:ascii="仿宋_GB2312" w:hAnsi="仿宋_GB2312" w:eastAsia="仿宋_GB2312" w:cs="仿宋_GB2312"/>
          <w:b/>
          <w:color w:val="auto"/>
        </w:rPr>
        <w:t>1.组委会提供物资</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实验场地、外接电源供给、可见分光光度计、原子吸收分光光度计、排风、洗涤用水、废液桶、考核样。</w:t>
      </w:r>
    </w:p>
    <w:p>
      <w:pPr>
        <w:pStyle w:val="7"/>
        <w:shd w:val="clear"/>
        <w:spacing w:line="580" w:lineRule="exact"/>
        <w:ind w:firstLine="643"/>
        <w:rPr>
          <w:rFonts w:hint="eastAsia" w:ascii="仿宋_GB2312" w:hAnsi="仿宋_GB2312" w:eastAsia="仿宋_GB2312" w:cs="仿宋_GB2312"/>
          <w:b/>
          <w:color w:val="auto"/>
        </w:rPr>
      </w:pPr>
      <w:r>
        <w:rPr>
          <w:rFonts w:hint="eastAsia" w:ascii="仿宋_GB2312" w:hAnsi="仿宋_GB2312" w:eastAsia="仿宋_GB2312" w:cs="仿宋_GB2312"/>
          <w:b/>
          <w:color w:val="auto"/>
        </w:rPr>
        <w:t>2.禁用物资</w:t>
      </w:r>
    </w:p>
    <w:p>
      <w:pPr>
        <w:pStyle w:val="7"/>
        <w:shd w:val="clear"/>
        <w:spacing w:line="58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各种文字材料、设备服务模块、移液枪等自动、半自动移液、配液及滴定等实验装置。</w:t>
      </w:r>
    </w:p>
    <w:p>
      <w:pPr>
        <w:pStyle w:val="7"/>
        <w:shd w:val="clear"/>
        <w:spacing w:line="580" w:lineRule="exact"/>
        <w:ind w:firstLine="643"/>
        <w:rPr>
          <w:rFonts w:hint="eastAsia" w:ascii="仿宋_GB2312" w:hAnsi="仿宋_GB2312" w:eastAsia="仿宋_GB2312" w:cs="仿宋_GB2312"/>
          <w:b/>
          <w:color w:val="auto"/>
        </w:rPr>
      </w:pPr>
      <w:r>
        <w:rPr>
          <w:rFonts w:hint="eastAsia" w:ascii="仿宋_GB2312" w:hAnsi="仿宋_GB2312" w:eastAsia="仿宋_GB2312" w:cs="仿宋_GB2312"/>
          <w:b/>
          <w:color w:val="auto"/>
        </w:rPr>
        <w:t>3.自带物资</w:t>
      </w:r>
    </w:p>
    <w:p>
      <w:pPr>
        <w:pStyle w:val="7"/>
        <w:shd w:val="clear"/>
        <w:spacing w:line="580" w:lineRule="exact"/>
        <w:rPr>
          <w:rFonts w:ascii="Times New Roman" w:hAnsi="Times New Roman"/>
          <w:color w:val="auto"/>
        </w:rPr>
      </w:pPr>
      <w:r>
        <w:rPr>
          <w:rFonts w:hint="eastAsia" w:ascii="仿宋_GB2312" w:hAnsi="仿宋_GB2312" w:eastAsia="仿宋_GB2312" w:cs="仿宋_GB2312"/>
          <w:color w:val="auto"/>
        </w:rPr>
        <w:t>除组委会提供的物资外，实验所需其他仪器设备、</w:t>
      </w:r>
      <w:r>
        <w:rPr>
          <w:rFonts w:ascii="Times New Roman" w:hAnsi="Times New Roman"/>
          <w:color w:val="auto"/>
        </w:rPr>
        <w:t>器皿量器、纯水、试剂材料、记录、标签、计算器等其他物资均由各代表队自行准备。</w:t>
      </w:r>
    </w:p>
    <w:p>
      <w:pPr>
        <w:pStyle w:val="7"/>
        <w:shd w:val="clear"/>
        <w:spacing w:line="580" w:lineRule="exact"/>
        <w:rPr>
          <w:rFonts w:ascii="Times New Roman" w:hAnsi="Times New Roman" w:eastAsia="黑体"/>
          <w:color w:val="auto"/>
        </w:rPr>
      </w:pPr>
      <w:r>
        <w:rPr>
          <w:rFonts w:ascii="Times New Roman" w:hAnsi="黑体" w:eastAsia="黑体"/>
          <w:color w:val="auto"/>
        </w:rPr>
        <w:t>三、</w:t>
      </w:r>
      <w:r>
        <w:rPr>
          <w:rFonts w:hint="eastAsia" w:ascii="Times New Roman" w:hAnsi="黑体" w:eastAsia="黑体"/>
          <w:color w:val="auto"/>
        </w:rPr>
        <w:t>综合技能</w:t>
      </w:r>
      <w:r>
        <w:rPr>
          <w:rFonts w:ascii="Times New Roman" w:hAnsi="黑体" w:eastAsia="黑体"/>
          <w:color w:val="auto"/>
        </w:rPr>
        <w:t>比武赛程</w:t>
      </w:r>
    </w:p>
    <w:p>
      <w:pPr>
        <w:pStyle w:val="7"/>
        <w:shd w:val="clear"/>
        <w:spacing w:line="580" w:lineRule="exact"/>
        <w:rPr>
          <w:rFonts w:ascii="Times New Roman" w:hAnsi="Times New Roman"/>
          <w:color w:val="auto"/>
        </w:rPr>
      </w:pPr>
      <w:r>
        <w:rPr>
          <w:rFonts w:ascii="Times New Roman" w:hAnsi="Times New Roman"/>
          <w:color w:val="auto"/>
        </w:rPr>
        <w:t>本届</w:t>
      </w:r>
      <w:r>
        <w:rPr>
          <w:rFonts w:hint="eastAsia" w:ascii="Times New Roman" w:hAnsi="Times New Roman"/>
          <w:color w:val="auto"/>
        </w:rPr>
        <w:t>综合技能比武</w:t>
      </w:r>
      <w:r>
        <w:rPr>
          <w:rFonts w:ascii="Times New Roman" w:hAnsi="Times New Roman"/>
          <w:color w:val="auto"/>
        </w:rPr>
        <w:t>决赛赛程共3天。</w:t>
      </w:r>
    </w:p>
    <w:p>
      <w:pPr>
        <w:pStyle w:val="7"/>
        <w:shd w:val="clear"/>
        <w:spacing w:line="580" w:lineRule="exact"/>
        <w:rPr>
          <w:rFonts w:ascii="Times New Roman" w:hAnsi="Times New Roman"/>
          <w:color w:val="auto"/>
        </w:rPr>
      </w:pPr>
      <w:r>
        <w:rPr>
          <w:rFonts w:ascii="Times New Roman" w:hAnsi="Times New Roman"/>
          <w:color w:val="auto"/>
        </w:rPr>
        <w:t>第一天  上午：报到，召开赛前答疑会；</w:t>
      </w:r>
    </w:p>
    <w:p>
      <w:pPr>
        <w:pStyle w:val="7"/>
        <w:shd w:val="clear"/>
        <w:spacing w:line="580" w:lineRule="exact"/>
        <w:ind w:firstLine="1908" w:firstLineChars="600"/>
        <w:rPr>
          <w:rFonts w:ascii="Times New Roman" w:hAnsi="Times New Roman"/>
          <w:color w:val="auto"/>
        </w:rPr>
      </w:pPr>
      <w:r>
        <w:rPr>
          <w:rFonts w:ascii="Times New Roman" w:hAnsi="Times New Roman"/>
          <w:color w:val="auto"/>
        </w:rPr>
        <w:t>下午：理论知识考试（集中进行）；</w:t>
      </w:r>
    </w:p>
    <w:p>
      <w:pPr>
        <w:pStyle w:val="7"/>
        <w:shd w:val="clear"/>
        <w:spacing w:line="580" w:lineRule="exact"/>
        <w:ind w:firstLine="0" w:firstLineChars="0"/>
        <w:rPr>
          <w:rFonts w:ascii="Times New Roman" w:hAnsi="Times New Roman"/>
          <w:color w:val="auto"/>
        </w:rPr>
      </w:pPr>
      <w:r>
        <w:rPr>
          <w:rFonts w:hint="eastAsia" w:ascii="Times New Roman" w:hAnsi="Times New Roman"/>
          <w:color w:val="auto"/>
          <w:lang w:val="en-US" w:eastAsia="zh-CN"/>
        </w:rPr>
        <w:t xml:space="preserve">    </w:t>
      </w:r>
      <w:r>
        <w:rPr>
          <w:rFonts w:ascii="Times New Roman" w:hAnsi="Times New Roman"/>
          <w:color w:val="auto"/>
        </w:rPr>
        <w:t xml:space="preserve">第二天  </w:t>
      </w:r>
      <w:r>
        <w:rPr>
          <w:rFonts w:hint="eastAsia" w:ascii="Times New Roman" w:hAnsi="Times New Roman"/>
          <w:color w:val="auto"/>
          <w:lang w:eastAsia="zh-CN"/>
        </w:rPr>
        <w:t>全天</w:t>
      </w:r>
      <w:r>
        <w:rPr>
          <w:rFonts w:ascii="Times New Roman" w:hAnsi="Times New Roman"/>
          <w:color w:val="auto"/>
        </w:rPr>
        <w:t>：现场操作竞赛（分组进行）；</w:t>
      </w:r>
    </w:p>
    <w:p>
      <w:pPr>
        <w:pStyle w:val="7"/>
        <w:shd w:val="clear"/>
        <w:spacing w:line="580" w:lineRule="exact"/>
        <w:rPr>
          <w:rFonts w:ascii="Times New Roman" w:hAnsi="Times New Roman"/>
          <w:color w:val="auto"/>
        </w:rPr>
      </w:pPr>
      <w:r>
        <w:rPr>
          <w:rFonts w:ascii="Times New Roman" w:hAnsi="Times New Roman"/>
          <w:color w:val="auto"/>
        </w:rPr>
        <w:t>第三天  上午：现场操作竞赛（分组进行）；</w:t>
      </w:r>
    </w:p>
    <w:p>
      <w:pPr>
        <w:pStyle w:val="7"/>
        <w:shd w:val="clear"/>
        <w:spacing w:line="580" w:lineRule="exact"/>
        <w:ind w:firstLine="1908" w:firstLineChars="600"/>
        <w:rPr>
          <w:rFonts w:ascii="Times New Roman" w:hAnsi="Times New Roman"/>
          <w:color w:val="auto"/>
        </w:rPr>
      </w:pPr>
      <w:r>
        <w:rPr>
          <w:rFonts w:ascii="Times New Roman" w:hAnsi="Times New Roman"/>
          <w:color w:val="auto"/>
        </w:rPr>
        <w:t>下午：</w:t>
      </w:r>
      <w:r>
        <w:rPr>
          <w:color w:val="auto"/>
          <w:szCs w:val="32"/>
        </w:rPr>
        <w:t>闭幕式，颁奖。</w:t>
      </w:r>
    </w:p>
    <w:p>
      <w:pPr>
        <w:shd w:val="clear"/>
        <w:spacing w:line="580" w:lineRule="exact"/>
        <w:ind w:firstLine="636" w:firstLineChars="200"/>
        <w:rPr>
          <w:color w:val="auto"/>
          <w:szCs w:val="32"/>
        </w:rPr>
        <w:sectPr>
          <w:pgSz w:w="11906" w:h="16838"/>
          <w:pgMar w:top="1701" w:right="1474" w:bottom="1134" w:left="1531" w:header="851" w:footer="964" w:gutter="0"/>
          <w:pgNumType w:fmt="numberInDash" w:start="1"/>
          <w:cols w:space="425" w:num="1"/>
          <w:docGrid w:type="linesAndChars" w:linePitch="636" w:charSpace="-432"/>
        </w:sectPr>
      </w:pPr>
    </w:p>
    <w:p>
      <w:pPr>
        <w:shd w:val="clear"/>
        <w:spacing w:line="740" w:lineRule="exact"/>
        <w:jc w:val="left"/>
        <w:rPr>
          <w:rFonts w:hint="eastAsia" w:ascii="黑体" w:hAnsi="黑体" w:eastAsia="黑体" w:cs="黑体"/>
          <w:color w:val="auto"/>
          <w:spacing w:val="-4"/>
          <w:szCs w:val="32"/>
        </w:rPr>
      </w:pPr>
      <w:r>
        <w:rPr>
          <w:rFonts w:hint="eastAsia" w:ascii="黑体" w:hAnsi="黑体" w:eastAsia="黑体" w:cs="黑体"/>
          <w:color w:val="auto"/>
          <w:spacing w:val="-4"/>
          <w:szCs w:val="32"/>
        </w:rPr>
        <w:t>附件2</w:t>
      </w:r>
    </w:p>
    <w:p>
      <w:pPr>
        <w:keepNext w:val="0"/>
        <w:keepLines w:val="0"/>
        <w:pageBreakBefore w:val="0"/>
        <w:widowControl w:val="0"/>
        <w:shd w:val="clear"/>
        <w:kinsoku/>
        <w:wordWrap/>
        <w:overflowPunct/>
        <w:topLinePunct w:val="0"/>
        <w:autoSpaceDE/>
        <w:autoSpaceDN/>
        <w:bidi w:val="0"/>
        <w:adjustRightInd/>
        <w:snapToGrid w:val="0"/>
        <w:spacing w:before="157" w:beforeLines="50" w:beforeAutospacing="0" w:afterAutospacing="0" w:line="700" w:lineRule="exact"/>
        <w:jc w:val="center"/>
        <w:textAlignment w:val="auto"/>
        <w:outlineLvl w:val="9"/>
        <w:rPr>
          <w:rFonts w:eastAsia="方正小标宋_GBK"/>
          <w:color w:val="auto"/>
          <w:spacing w:val="0"/>
          <w:sz w:val="44"/>
          <w:szCs w:val="44"/>
        </w:rPr>
      </w:pPr>
      <w:r>
        <w:rPr>
          <w:rFonts w:eastAsia="方正小标宋_GBK"/>
          <w:color w:val="auto"/>
          <w:sz w:val="44"/>
          <w:szCs w:val="44"/>
        </w:rPr>
        <w:t>第十四届全省生态环境监测</w:t>
      </w:r>
      <w:r>
        <w:rPr>
          <w:rFonts w:hint="default" w:ascii="Times New Roman" w:hAnsi="Times New Roman" w:eastAsia="方正小标宋_GBK"/>
          <w:color w:val="auto"/>
          <w:sz w:val="44"/>
          <w:szCs w:val="44"/>
        </w:rPr>
        <w:t>辐射专</w:t>
      </w:r>
      <w:r>
        <w:rPr>
          <w:rFonts w:eastAsia="方正小标宋_GBK"/>
          <w:color w:val="auto"/>
          <w:sz w:val="44"/>
          <w:szCs w:val="44"/>
        </w:rPr>
        <w:t>业技术人员大比武</w:t>
      </w:r>
      <w:r>
        <w:rPr>
          <w:rFonts w:eastAsia="方正小标宋_GBK"/>
          <w:color w:val="auto"/>
          <w:spacing w:val="0"/>
          <w:sz w:val="44"/>
          <w:szCs w:val="44"/>
        </w:rPr>
        <w:t>技术方案</w:t>
      </w:r>
    </w:p>
    <w:p>
      <w:pPr>
        <w:shd w:val="clear"/>
        <w:spacing w:line="600" w:lineRule="exact"/>
        <w:rPr>
          <w:rFonts w:eastAsia="宋体"/>
          <w:color w:val="auto"/>
          <w:kern w:val="0"/>
          <w:sz w:val="28"/>
          <w:szCs w:val="28"/>
        </w:rPr>
      </w:pPr>
    </w:p>
    <w:p>
      <w:pPr>
        <w:shd w:val="clear" w:color="auto"/>
        <w:adjustRightInd w:val="0"/>
        <w:snapToGrid w:val="0"/>
        <w:spacing w:line="600" w:lineRule="exact"/>
        <w:ind w:firstLine="640" w:firstLineChars="200"/>
        <w:rPr>
          <w:rFonts w:ascii="仿宋_GB2312" w:hAnsi="仿宋"/>
          <w:color w:val="auto"/>
          <w:szCs w:val="32"/>
        </w:rPr>
      </w:pPr>
      <w:r>
        <w:rPr>
          <w:rFonts w:ascii="仿宋_GB2312" w:hAnsi="仿宋"/>
          <w:color w:val="auto"/>
          <w:szCs w:val="32"/>
        </w:rPr>
        <w:t>为做好</w:t>
      </w:r>
      <w:r>
        <w:rPr>
          <w:rFonts w:ascii="仿宋_GB2312" w:hAnsi="仿宋" w:eastAsia="仿宋_GB2312"/>
          <w:color w:val="auto"/>
          <w:sz w:val="32"/>
          <w:szCs w:val="32"/>
        </w:rPr>
        <w:t>第十四届全省生态环境监测</w:t>
      </w:r>
      <w:r>
        <w:rPr>
          <w:rFonts w:hint="default" w:ascii="仿宋_GB2312" w:hAnsi="仿宋" w:eastAsia="仿宋_GB2312"/>
          <w:color w:val="auto"/>
          <w:szCs w:val="32"/>
        </w:rPr>
        <w:t>辐射</w:t>
      </w:r>
      <w:r>
        <w:rPr>
          <w:rFonts w:ascii="仿宋_GB2312" w:hAnsi="仿宋" w:eastAsia="仿宋_GB2312"/>
          <w:color w:val="auto"/>
          <w:sz w:val="32"/>
          <w:szCs w:val="32"/>
        </w:rPr>
        <w:t>专业技术人员大比武</w:t>
      </w:r>
      <w:r>
        <w:rPr>
          <w:rFonts w:ascii="仿宋_GB2312" w:hAnsi="仿宋"/>
          <w:color w:val="auto"/>
          <w:szCs w:val="32"/>
        </w:rPr>
        <w:t>活动，制定本方案。</w:t>
      </w:r>
    </w:p>
    <w:p>
      <w:pPr>
        <w:widowControl/>
        <w:shd w:val="clear" w:color="auto"/>
        <w:adjustRightInd w:val="0"/>
        <w:snapToGrid w:val="0"/>
        <w:spacing w:line="600" w:lineRule="exact"/>
        <w:ind w:firstLine="640" w:firstLineChars="200"/>
        <w:outlineLvl w:val="0"/>
        <w:rPr>
          <w:rFonts w:ascii="黑体" w:hAnsi="黑体" w:eastAsia="黑体"/>
          <w:bCs/>
          <w:color w:val="auto"/>
          <w:szCs w:val="32"/>
        </w:rPr>
      </w:pPr>
      <w:r>
        <w:rPr>
          <w:rFonts w:ascii="黑体" w:hAnsi="黑体" w:eastAsia="黑体"/>
          <w:bCs/>
          <w:color w:val="auto"/>
          <w:szCs w:val="32"/>
        </w:rPr>
        <w:t>一、理论知识考试方案</w:t>
      </w:r>
    </w:p>
    <w:p>
      <w:pPr>
        <w:shd w:val="clear" w:color="auto"/>
        <w:adjustRightInd w:val="0"/>
        <w:snapToGrid w:val="0"/>
        <w:spacing w:line="600" w:lineRule="exact"/>
        <w:ind w:firstLine="640" w:firstLineChars="200"/>
        <w:rPr>
          <w:rFonts w:ascii="楷体_GB2312" w:hAnsi="仿宋" w:eastAsia="楷体_GB2312"/>
          <w:color w:val="auto"/>
          <w:szCs w:val="32"/>
        </w:rPr>
      </w:pPr>
      <w:r>
        <w:rPr>
          <w:rFonts w:ascii="楷体_GB2312" w:hAnsi="仿宋" w:eastAsia="楷体_GB2312"/>
          <w:color w:val="auto"/>
          <w:szCs w:val="32"/>
        </w:rPr>
        <w:t>（一）考试要求及重点内容</w:t>
      </w:r>
    </w:p>
    <w:p>
      <w:pPr>
        <w:shd w:val="clear" w:color="auto"/>
        <w:adjustRightInd w:val="0"/>
        <w:snapToGrid w:val="0"/>
        <w:spacing w:line="60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1.基本要求</w:t>
      </w:r>
    </w:p>
    <w:p>
      <w:pPr>
        <w:shd w:val="clear" w:color="auto"/>
        <w:adjustRightInd w:val="0"/>
        <w:snapToGrid w:val="0"/>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本次考试重点在于考核对辐射环境监测技术、质量保证与质量控制、综合评价、辐射防护等方面基本概念、基础知识和基本技能的掌握和熟悉情况。</w:t>
      </w:r>
    </w:p>
    <w:p>
      <w:pPr>
        <w:shd w:val="clear" w:color="auto"/>
        <w:adjustRightInd w:val="0"/>
        <w:snapToGrid w:val="0"/>
        <w:spacing w:line="60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2.考试范围</w:t>
      </w:r>
    </w:p>
    <w:p>
      <w:pPr>
        <w:shd w:val="clear" w:color="auto"/>
        <w:adjustRightInd w:val="0"/>
        <w:snapToGrid w:val="0"/>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考试内容涵盖辐射环境监测和辐射防护，涉及辐射环境质量监测、核与辐射设施监督性监测和辐射环境应急监测以及辐射环境监测相关安全与防护等领域，其中监测手段覆盖手工监测、现场监测及在线自动监测等。</w:t>
      </w:r>
    </w:p>
    <w:p>
      <w:pPr>
        <w:shd w:val="clear" w:color="auto"/>
        <w:adjustRightInd w:val="0"/>
        <w:snapToGrid w:val="0"/>
        <w:spacing w:line="60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3.重点内容</w:t>
      </w:r>
    </w:p>
    <w:p>
      <w:pPr>
        <w:shd w:val="clear" w:color="auto"/>
        <w:adjustRightInd w:val="0"/>
        <w:snapToGrid w:val="0"/>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内容包含辐射环境监测与辐射防护相关基础知识，辐射环境监测相关安全和防护标准，辐射环境监测技术方法及技术规范，辐射环境监测质量保证与质量控制知识，辐射环境监测数据综合分析与评价技术方法等。其中基础知识、监测技术方法、质量管理技术要求、综合分析评价技术方法的具体内容如下：</w:t>
      </w:r>
    </w:p>
    <w:p>
      <w:pPr>
        <w:shd w:val="clear" w:color="auto"/>
        <w:adjustRightInd w:val="0"/>
        <w:snapToGrid w:val="0"/>
        <w:spacing w:line="60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（1）基础知识</w:t>
      </w:r>
    </w:p>
    <w:p>
      <w:pPr>
        <w:shd w:val="clear" w:color="auto"/>
        <w:adjustRightInd w:val="0"/>
        <w:snapToGrid w:val="0"/>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掌握电离辐射与辐射防护基础知识；实验室基本知识。了解电磁辐射基础知识。</w:t>
      </w:r>
    </w:p>
    <w:p>
      <w:pPr>
        <w:shd w:val="clear" w:color="auto"/>
        <w:adjustRightInd w:val="0"/>
        <w:snapToGrid w:val="0"/>
        <w:spacing w:line="60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（2）监测技术方法</w:t>
      </w:r>
    </w:p>
    <w:p>
      <w:pPr>
        <w:shd w:val="clear" w:color="auto"/>
        <w:adjustRightInd w:val="0"/>
        <w:snapToGrid w:val="0"/>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掌握γ能谱仪、低本底α/</w:t>
      </w:r>
      <w:r>
        <w:rPr>
          <w:rFonts w:hint="eastAsia" w:ascii="仿宋_GB2312" w:hAnsi="仿宋_GB2312" w:eastAsia="仿宋_GB2312" w:cs="仿宋_GB2312"/>
          <w:color w:val="auto"/>
          <w:sz w:val="32"/>
          <w:szCs w:val="32"/>
        </w:rPr>
        <w:sym w:font="Symbol" w:char="F062"/>
      </w:r>
      <w:r>
        <w:rPr>
          <w:rFonts w:hint="eastAsia" w:ascii="仿宋_GB2312" w:hAnsi="仿宋_GB2312" w:eastAsia="仿宋_GB2312" w:cs="仿宋_GB2312"/>
          <w:color w:val="auto"/>
          <w:sz w:val="32"/>
          <w:szCs w:val="32"/>
        </w:rPr>
        <w:t>测量仪、液体闪烁谱仪、α谱仪和热释光剂量测量系统的基本原理及其应用；γ辐射空气吸收剂量率、表面污染、空气中氡等现场监测技术方法；辐射环境监测的布点，样品采集、保存、运输和制备等；辐射环境质量监测、核与辐射设施监督性监测和辐射环境应急监测方案的制定。熟悉辐射环境应急监测技术方法；辐射环境空气自动监测技术方法；电离辐射环境监测中放射性物质的化学分离方法；辐射环境监测数据处理方法。了解放射性流出物监测技术方法；航空放射性监测技术方法；电磁辐射环境监测技术方法。</w:t>
      </w:r>
    </w:p>
    <w:p>
      <w:pPr>
        <w:shd w:val="clear" w:color="auto"/>
        <w:adjustRightInd w:val="0"/>
        <w:snapToGrid w:val="0"/>
        <w:spacing w:line="60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（3）质量管理技术要求</w:t>
      </w:r>
    </w:p>
    <w:p>
      <w:pPr>
        <w:shd w:val="clear" w:color="auto"/>
        <w:adjustRightInd w:val="0"/>
        <w:snapToGrid w:val="0"/>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掌握质量管理规章制度和基本要求；质量管理体系基本概念和基础知识。熟悉检验检测机构资质认定通用要求和生态环境监测机构补充要求；辐射环境监测全过程中质量保证和质量控制技术措施和应用。了解常用数理统计基础知识。</w:t>
      </w:r>
    </w:p>
    <w:p>
      <w:pPr>
        <w:shd w:val="clear" w:color="auto"/>
        <w:adjustRightInd w:val="0"/>
        <w:snapToGrid w:val="0"/>
        <w:spacing w:line="60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（4）综合分析评价技术方法</w:t>
      </w:r>
    </w:p>
    <w:p>
      <w:pPr>
        <w:shd w:val="clear" w:color="auto"/>
        <w:adjustRightInd w:val="0"/>
        <w:snapToGrid w:val="0"/>
        <w:spacing w:line="600" w:lineRule="exact"/>
        <w:ind w:firstLine="640" w:firstLineChars="200"/>
        <w:rPr>
          <w:rFonts w:hint="eastAsia" w:ascii="仿宋_GB2312" w:hAnsi="仿宋_GB2312" w:eastAsia="仿宋_GB2312" w:cs="仿宋_GB2312"/>
          <w:color w:val="auto"/>
          <w:szCs w:val="32"/>
        </w:rPr>
      </w:pPr>
      <w:r>
        <w:rPr>
          <w:rFonts w:hint="eastAsia" w:ascii="仿宋_GB2312" w:hAnsi="仿宋_GB2312" w:eastAsia="仿宋_GB2312" w:cs="仿宋_GB2312"/>
          <w:color w:val="auto"/>
          <w:szCs w:val="32"/>
        </w:rPr>
        <w:t>掌握辐射环境监测报告的基本内容。熟悉综合评价适用的相关标准；核与辐射事件辐射后果评价方法。了解报告管理的基本程序和要求。</w:t>
      </w:r>
    </w:p>
    <w:p>
      <w:pPr>
        <w:shd w:val="clear" w:color="auto"/>
        <w:adjustRightInd w:val="0"/>
        <w:snapToGrid w:val="0"/>
        <w:spacing w:line="600" w:lineRule="exact"/>
        <w:ind w:firstLine="640" w:firstLineChars="200"/>
        <w:rPr>
          <w:rFonts w:ascii="楷体_GB2312" w:hAnsi="仿宋" w:eastAsia="楷体_GB2312"/>
          <w:color w:val="auto"/>
          <w:szCs w:val="32"/>
        </w:rPr>
      </w:pPr>
      <w:r>
        <w:rPr>
          <w:rFonts w:ascii="楷体_GB2312" w:hAnsi="仿宋" w:eastAsia="楷体_GB2312"/>
          <w:color w:val="auto"/>
          <w:szCs w:val="32"/>
        </w:rPr>
        <w:t>（二）考试形式和题型</w:t>
      </w:r>
    </w:p>
    <w:p>
      <w:pPr>
        <w:shd w:val="clear" w:color="auto"/>
        <w:adjustRightInd w:val="0"/>
        <w:snapToGrid w:val="0"/>
        <w:spacing w:line="600" w:lineRule="exact"/>
        <w:ind w:firstLine="640" w:firstLineChars="200"/>
        <w:rPr>
          <w:rFonts w:ascii="仿宋_GB2312" w:hAnsi="仿宋"/>
          <w:color w:val="auto"/>
          <w:szCs w:val="32"/>
        </w:rPr>
      </w:pPr>
      <w:r>
        <w:rPr>
          <w:rFonts w:hint="eastAsia" w:ascii="仿宋_GB2312" w:hAnsi="仿宋_GB2312" w:eastAsia="仿宋_GB2312" w:cs="仿宋_GB2312"/>
          <w:color w:val="auto"/>
          <w:sz w:val="32"/>
          <w:szCs w:val="32"/>
        </w:rPr>
        <w:t>考试采用闭卷方式，考试时间为150分钟，满分120分。题型包括：填空题、选择题、判断题、简答题、计算题、综合分析和论述题等。</w:t>
      </w:r>
    </w:p>
    <w:p>
      <w:pPr>
        <w:shd w:val="clear" w:color="auto"/>
        <w:adjustRightInd w:val="0"/>
        <w:snapToGrid w:val="0"/>
        <w:spacing w:line="600" w:lineRule="exact"/>
        <w:ind w:firstLine="640" w:firstLineChars="200"/>
        <w:rPr>
          <w:rFonts w:ascii="楷体_GB2312" w:hAnsi="仿宋" w:eastAsia="楷体_GB2312"/>
          <w:color w:val="auto"/>
          <w:szCs w:val="32"/>
        </w:rPr>
      </w:pPr>
      <w:r>
        <w:rPr>
          <w:rFonts w:ascii="楷体_GB2312" w:hAnsi="仿宋" w:eastAsia="楷体_GB2312"/>
          <w:color w:val="auto"/>
          <w:szCs w:val="32"/>
        </w:rPr>
        <w:t>（三）评分方法</w:t>
      </w:r>
    </w:p>
    <w:p>
      <w:pPr>
        <w:shd w:val="clear" w:color="auto"/>
        <w:adjustRightInd w:val="0"/>
        <w:snapToGrid w:val="0"/>
        <w:spacing w:line="600" w:lineRule="exact"/>
        <w:ind w:firstLine="640" w:firstLineChars="200"/>
        <w:rPr>
          <w:rFonts w:ascii="仿宋_GB2312" w:hAnsi="仿宋"/>
          <w:color w:val="auto"/>
          <w:szCs w:val="32"/>
        </w:rPr>
      </w:pPr>
      <w:r>
        <w:rPr>
          <w:rFonts w:ascii="仿宋_GB2312" w:hAnsi="仿宋"/>
          <w:color w:val="auto"/>
          <w:szCs w:val="32"/>
        </w:rPr>
        <w:t>考试结束后，由阅卷入员根据试题答案和评分细则，在监督委员会的监督下，对每名参赛选手的答卷进行统一评判。</w:t>
      </w:r>
    </w:p>
    <w:p>
      <w:pPr>
        <w:shd w:val="clear" w:color="auto"/>
        <w:adjustRightInd w:val="0"/>
        <w:snapToGrid w:val="0"/>
        <w:spacing w:line="600" w:lineRule="exact"/>
        <w:ind w:firstLine="640" w:firstLineChars="200"/>
        <w:rPr>
          <w:rFonts w:ascii="楷体_GB2312" w:hAnsi="仿宋" w:eastAsia="楷体_GB2312"/>
          <w:color w:val="auto"/>
          <w:szCs w:val="32"/>
        </w:rPr>
      </w:pPr>
      <w:r>
        <w:rPr>
          <w:rFonts w:hint="eastAsia" w:ascii="楷体_GB2312" w:hAnsi="仿宋" w:eastAsia="楷体_GB2312"/>
          <w:color w:val="auto"/>
          <w:szCs w:val="32"/>
        </w:rPr>
        <w:t>（四）主要参考资料</w:t>
      </w:r>
    </w:p>
    <w:p>
      <w:pPr>
        <w:shd w:val="clear" w:color="auto"/>
        <w:adjustRightInd w:val="0"/>
        <w:snapToGrid w:val="0"/>
        <w:spacing w:line="600" w:lineRule="exact"/>
        <w:ind w:firstLine="640" w:firstLineChars="200"/>
        <w:rPr>
          <w:rFonts w:hint="eastAsia" w:ascii="仿宋_GB2312" w:hAnsi="仿宋_GB2312" w:eastAsia="仿宋_GB2312" w:cs="仿宋_GB2312"/>
          <w:color w:val="auto"/>
          <w:szCs w:val="32"/>
        </w:rPr>
      </w:pPr>
      <w:r>
        <w:rPr>
          <w:rFonts w:hint="eastAsia" w:ascii="仿宋_GB2312" w:hAnsi="仿宋_GB2312" w:eastAsia="仿宋_GB2312" w:cs="仿宋_GB2312"/>
          <w:color w:val="auto"/>
          <w:szCs w:val="32"/>
        </w:rPr>
        <w:t>考试主要参考资料包括现行标准规范、辐射环境监测和辐射防护类书籍等，具体如下：</w:t>
      </w:r>
    </w:p>
    <w:p>
      <w:pPr>
        <w:shd w:val="clear" w:color="auto"/>
        <w:adjustRightInd w:val="0"/>
        <w:snapToGrid w:val="0"/>
        <w:spacing w:line="300" w:lineRule="exact"/>
        <w:ind w:firstLine="640" w:firstLineChars="200"/>
        <w:rPr>
          <w:rFonts w:ascii="仿宋_GB2312" w:hAnsi="仿宋"/>
          <w:color w:val="auto"/>
          <w:szCs w:val="32"/>
        </w:rPr>
      </w:pPr>
    </w:p>
    <w:tbl>
      <w:tblPr>
        <w:tblStyle w:val="13"/>
        <w:tblW w:w="89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0"/>
        <w:gridCol w:w="708"/>
        <w:gridCol w:w="5319"/>
        <w:gridCol w:w="1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8" w:hRule="exact"/>
        </w:trPr>
        <w:tc>
          <w:tcPr>
            <w:tcW w:w="990" w:type="dxa"/>
            <w:vAlign w:val="center"/>
          </w:tcPr>
          <w:p>
            <w:pPr>
              <w:shd w:val="clear"/>
              <w:snapToGrid w:val="0"/>
              <w:jc w:val="center"/>
              <w:rPr>
                <w:rFonts w:ascii="仿宋_GB2312"/>
                <w:b/>
                <w:color w:val="auto"/>
                <w:kern w:val="0"/>
                <w:sz w:val="21"/>
                <w:szCs w:val="21"/>
                <w:lang w:eastAsia="en-US"/>
              </w:rPr>
            </w:pPr>
            <w:r>
              <w:rPr>
                <w:rFonts w:hint="eastAsia" w:ascii="仿宋_GB2312"/>
                <w:b/>
                <w:color w:val="auto"/>
                <w:kern w:val="0"/>
                <w:sz w:val="21"/>
                <w:szCs w:val="21"/>
                <w:lang w:eastAsia="en-US"/>
              </w:rPr>
              <w:t>类别</w:t>
            </w:r>
          </w:p>
        </w:tc>
        <w:tc>
          <w:tcPr>
            <w:tcW w:w="708" w:type="dxa"/>
            <w:vAlign w:val="center"/>
          </w:tcPr>
          <w:p>
            <w:pPr>
              <w:shd w:val="clear"/>
              <w:snapToGrid w:val="0"/>
              <w:jc w:val="center"/>
              <w:rPr>
                <w:rFonts w:ascii="仿宋_GB2312"/>
                <w:b/>
                <w:color w:val="auto"/>
                <w:kern w:val="0"/>
                <w:sz w:val="21"/>
                <w:szCs w:val="21"/>
                <w:lang w:eastAsia="en-US"/>
              </w:rPr>
            </w:pPr>
            <w:r>
              <w:rPr>
                <w:rFonts w:hint="eastAsia" w:ascii="仿宋_GB2312"/>
                <w:b/>
                <w:color w:val="auto"/>
                <w:kern w:val="0"/>
                <w:sz w:val="21"/>
                <w:szCs w:val="21"/>
                <w:lang w:eastAsia="en-US"/>
              </w:rPr>
              <w:t>序号</w:t>
            </w:r>
          </w:p>
        </w:tc>
        <w:tc>
          <w:tcPr>
            <w:tcW w:w="5319" w:type="dxa"/>
            <w:vAlign w:val="center"/>
          </w:tcPr>
          <w:p>
            <w:pPr>
              <w:shd w:val="clear"/>
              <w:tabs>
                <w:tab w:val="left" w:pos="2959"/>
              </w:tabs>
              <w:snapToGrid w:val="0"/>
              <w:jc w:val="center"/>
              <w:rPr>
                <w:rFonts w:ascii="仿宋_GB2312"/>
                <w:b/>
                <w:color w:val="auto"/>
                <w:kern w:val="0"/>
                <w:sz w:val="21"/>
                <w:szCs w:val="21"/>
                <w:lang w:eastAsia="en-US"/>
              </w:rPr>
            </w:pPr>
            <w:r>
              <w:rPr>
                <w:rFonts w:hint="eastAsia" w:ascii="仿宋_GB2312"/>
                <w:b/>
                <w:color w:val="auto"/>
                <w:kern w:val="0"/>
                <w:sz w:val="21"/>
                <w:szCs w:val="21"/>
                <w:lang w:eastAsia="en-US"/>
              </w:rPr>
              <w:t>名称</w:t>
            </w:r>
          </w:p>
        </w:tc>
        <w:tc>
          <w:tcPr>
            <w:tcW w:w="1908" w:type="dxa"/>
            <w:vAlign w:val="center"/>
          </w:tcPr>
          <w:p>
            <w:pPr>
              <w:shd w:val="clear"/>
              <w:snapToGrid w:val="0"/>
              <w:jc w:val="center"/>
              <w:rPr>
                <w:rFonts w:ascii="仿宋_GB2312"/>
                <w:b/>
                <w:color w:val="auto"/>
                <w:kern w:val="0"/>
                <w:sz w:val="21"/>
                <w:szCs w:val="21"/>
                <w:lang w:eastAsia="en-US"/>
              </w:rPr>
            </w:pPr>
            <w:r>
              <w:rPr>
                <w:rFonts w:hint="eastAsia" w:ascii="仿宋_GB2312"/>
                <w:b/>
                <w:color w:val="auto"/>
                <w:kern w:val="0"/>
                <w:sz w:val="21"/>
                <w:szCs w:val="21"/>
                <w:lang w:eastAsia="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286" w:hRule="exact"/>
        </w:trPr>
        <w:tc>
          <w:tcPr>
            <w:tcW w:w="990" w:type="dxa"/>
            <w:vMerge w:val="restart"/>
            <w:vAlign w:val="center"/>
          </w:tcPr>
          <w:p>
            <w:pPr>
              <w:shd w:val="clear"/>
              <w:snapToGrid w:val="0"/>
              <w:jc w:val="center"/>
              <w:rPr>
                <w:rFonts w:ascii="仿宋_GB2312"/>
                <w:color w:val="auto"/>
                <w:kern w:val="0"/>
                <w:sz w:val="21"/>
                <w:szCs w:val="21"/>
              </w:rPr>
            </w:pPr>
            <w:r>
              <w:rPr>
                <w:rFonts w:hint="eastAsia" w:ascii="仿宋_GB2312"/>
                <w:color w:val="auto"/>
                <w:kern w:val="0"/>
                <w:sz w:val="21"/>
                <w:szCs w:val="21"/>
              </w:rPr>
              <w:t>现行相关标准和技术规范</w:t>
            </w:r>
          </w:p>
        </w:tc>
        <w:tc>
          <w:tcPr>
            <w:tcW w:w="708" w:type="dxa"/>
            <w:vAlign w:val="center"/>
          </w:tcPr>
          <w:p>
            <w:pPr>
              <w:shd w:val="clear"/>
              <w:snapToGrid w:val="0"/>
              <w:jc w:val="center"/>
              <w:rPr>
                <w:rFonts w:ascii="仿宋_GB2312"/>
                <w:color w:val="auto"/>
                <w:kern w:val="0"/>
                <w:sz w:val="21"/>
                <w:szCs w:val="21"/>
                <w:lang w:eastAsia="en-US"/>
              </w:rPr>
            </w:pPr>
            <w:r>
              <w:rPr>
                <w:rFonts w:hint="eastAsia" w:ascii="仿宋_GB2312"/>
                <w:color w:val="auto"/>
                <w:kern w:val="0"/>
                <w:sz w:val="21"/>
                <w:szCs w:val="21"/>
                <w:lang w:eastAsia="en-US"/>
              </w:rPr>
              <w:t>1</w:t>
            </w:r>
          </w:p>
        </w:tc>
        <w:tc>
          <w:tcPr>
            <w:tcW w:w="5319" w:type="dxa"/>
            <w:vAlign w:val="center"/>
          </w:tcPr>
          <w:p>
            <w:pPr>
              <w:shd w:val="clear"/>
              <w:snapToGrid w:val="0"/>
              <w:ind w:left="160" w:leftChars="50" w:right="160" w:rightChars="50"/>
              <w:jc w:val="left"/>
              <w:rPr>
                <w:rFonts w:ascii="仿宋_GB2312"/>
                <w:color w:val="auto"/>
                <w:kern w:val="0"/>
                <w:sz w:val="21"/>
                <w:szCs w:val="21"/>
              </w:rPr>
            </w:pPr>
            <w:r>
              <w:rPr>
                <w:rFonts w:hint="eastAsia" w:ascii="仿宋_GB2312"/>
                <w:color w:val="auto"/>
                <w:kern w:val="0"/>
                <w:sz w:val="21"/>
                <w:szCs w:val="21"/>
              </w:rPr>
              <w:t>安全与防护标准包括：电离辐射防护与辐射源安全基本标准（GB18871-2002），核动力厂环境辐射防护规定（GB6249-2011），铀矿冶辐射防护和环境保护规定（GB23727-2009）；电磁环境控制限值（GB8702-2014)</w:t>
            </w:r>
          </w:p>
        </w:tc>
        <w:tc>
          <w:tcPr>
            <w:tcW w:w="1908" w:type="dxa"/>
            <w:vAlign w:val="center"/>
          </w:tcPr>
          <w:p>
            <w:pPr>
              <w:shd w:val="clear"/>
              <w:snapToGrid w:val="0"/>
              <w:jc w:val="center"/>
              <w:rPr>
                <w:rFonts w:ascii="仿宋_GB2312"/>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8" w:hRule="exact"/>
        </w:trPr>
        <w:tc>
          <w:tcPr>
            <w:tcW w:w="990" w:type="dxa"/>
            <w:vMerge w:val="continue"/>
            <w:vAlign w:val="center"/>
          </w:tcPr>
          <w:p>
            <w:pPr>
              <w:shd w:val="clear"/>
              <w:snapToGrid w:val="0"/>
              <w:jc w:val="center"/>
              <w:rPr>
                <w:rFonts w:ascii="仿宋_GB2312"/>
                <w:color w:val="auto"/>
                <w:kern w:val="0"/>
                <w:sz w:val="21"/>
                <w:szCs w:val="21"/>
              </w:rPr>
            </w:pPr>
          </w:p>
        </w:tc>
        <w:tc>
          <w:tcPr>
            <w:tcW w:w="708" w:type="dxa"/>
            <w:vAlign w:val="center"/>
          </w:tcPr>
          <w:p>
            <w:pPr>
              <w:shd w:val="clear"/>
              <w:snapToGrid w:val="0"/>
              <w:jc w:val="center"/>
              <w:rPr>
                <w:rFonts w:ascii="仿宋_GB2312"/>
                <w:color w:val="auto"/>
                <w:kern w:val="0"/>
                <w:sz w:val="21"/>
                <w:szCs w:val="21"/>
                <w:lang w:eastAsia="en-US"/>
              </w:rPr>
            </w:pPr>
            <w:r>
              <w:rPr>
                <w:rFonts w:hint="eastAsia" w:ascii="仿宋_GB2312"/>
                <w:color w:val="auto"/>
                <w:kern w:val="0"/>
                <w:sz w:val="21"/>
                <w:szCs w:val="21"/>
                <w:lang w:eastAsia="en-US"/>
              </w:rPr>
              <w:t>2</w:t>
            </w:r>
          </w:p>
        </w:tc>
        <w:tc>
          <w:tcPr>
            <w:tcW w:w="5319" w:type="dxa"/>
            <w:vAlign w:val="center"/>
          </w:tcPr>
          <w:p>
            <w:pPr>
              <w:shd w:val="clear"/>
              <w:snapToGrid w:val="0"/>
              <w:ind w:left="160" w:leftChars="50" w:right="160" w:rightChars="50"/>
              <w:jc w:val="left"/>
              <w:rPr>
                <w:rFonts w:ascii="仿宋_GB2312"/>
                <w:color w:val="auto"/>
                <w:kern w:val="0"/>
                <w:sz w:val="21"/>
                <w:szCs w:val="21"/>
              </w:rPr>
            </w:pPr>
            <w:r>
              <w:rPr>
                <w:rFonts w:hint="eastAsia" w:ascii="仿宋_GB2312"/>
                <w:color w:val="auto"/>
                <w:kern w:val="0"/>
                <w:sz w:val="21"/>
                <w:szCs w:val="21"/>
              </w:rPr>
              <w:t>现行辐射环境监测方法标准、技术规范和质量保证与质量控制技术规范</w:t>
            </w:r>
          </w:p>
        </w:tc>
        <w:tc>
          <w:tcPr>
            <w:tcW w:w="1908" w:type="dxa"/>
            <w:vAlign w:val="center"/>
          </w:tcPr>
          <w:p>
            <w:pPr>
              <w:shd w:val="clear"/>
              <w:snapToGrid w:val="0"/>
              <w:jc w:val="center"/>
              <w:rPr>
                <w:rFonts w:ascii="仿宋_GB2312"/>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098" w:hRule="exact"/>
        </w:trPr>
        <w:tc>
          <w:tcPr>
            <w:tcW w:w="990" w:type="dxa"/>
            <w:vMerge w:val="continue"/>
            <w:vAlign w:val="center"/>
          </w:tcPr>
          <w:p>
            <w:pPr>
              <w:shd w:val="clear"/>
              <w:snapToGrid w:val="0"/>
              <w:jc w:val="center"/>
              <w:rPr>
                <w:rFonts w:ascii="仿宋_GB2312"/>
                <w:color w:val="auto"/>
                <w:kern w:val="0"/>
                <w:sz w:val="21"/>
                <w:szCs w:val="21"/>
              </w:rPr>
            </w:pPr>
          </w:p>
        </w:tc>
        <w:tc>
          <w:tcPr>
            <w:tcW w:w="708" w:type="dxa"/>
            <w:vAlign w:val="center"/>
          </w:tcPr>
          <w:p>
            <w:pPr>
              <w:shd w:val="clear"/>
              <w:snapToGrid w:val="0"/>
              <w:jc w:val="center"/>
              <w:rPr>
                <w:rFonts w:ascii="仿宋_GB2312"/>
                <w:color w:val="auto"/>
                <w:kern w:val="0"/>
                <w:sz w:val="21"/>
                <w:szCs w:val="21"/>
                <w:lang w:eastAsia="en-US"/>
              </w:rPr>
            </w:pPr>
            <w:r>
              <w:rPr>
                <w:rFonts w:hint="eastAsia" w:ascii="仿宋_GB2312"/>
                <w:color w:val="auto"/>
                <w:kern w:val="0"/>
                <w:sz w:val="21"/>
                <w:szCs w:val="21"/>
                <w:lang w:eastAsia="en-US"/>
              </w:rPr>
              <w:t>3</w:t>
            </w:r>
          </w:p>
        </w:tc>
        <w:tc>
          <w:tcPr>
            <w:tcW w:w="5319" w:type="dxa"/>
            <w:vAlign w:val="center"/>
          </w:tcPr>
          <w:p>
            <w:pPr>
              <w:shd w:val="clear"/>
              <w:snapToGrid w:val="0"/>
              <w:ind w:left="160" w:leftChars="50" w:right="160" w:rightChars="50"/>
              <w:jc w:val="left"/>
              <w:rPr>
                <w:rFonts w:ascii="仿宋_GB2312"/>
                <w:color w:val="auto"/>
                <w:kern w:val="0"/>
                <w:sz w:val="21"/>
                <w:szCs w:val="21"/>
                <w:lang w:eastAsia="en-US"/>
              </w:rPr>
            </w:pPr>
            <w:r>
              <w:rPr>
                <w:rFonts w:hint="eastAsia" w:ascii="仿宋_GB2312"/>
                <w:color w:val="auto"/>
                <w:kern w:val="0"/>
                <w:sz w:val="21"/>
                <w:szCs w:val="21"/>
                <w:lang w:eastAsia="en-US"/>
              </w:rPr>
              <w:t>核或辐射应急监测通用程序</w:t>
            </w:r>
            <w:r>
              <w:rPr>
                <w:rFonts w:hint="eastAsia" w:ascii="仿宋_GB2312"/>
                <w:color w:val="auto"/>
                <w:kern w:val="0"/>
                <w:sz w:val="21"/>
                <w:szCs w:val="21"/>
              </w:rPr>
              <w:t xml:space="preserve"> (</w:t>
            </w:r>
            <w:r>
              <w:rPr>
                <w:rFonts w:hint="eastAsia" w:ascii="仿宋_GB2312"/>
                <w:color w:val="auto"/>
                <w:kern w:val="0"/>
                <w:sz w:val="21"/>
                <w:szCs w:val="21"/>
                <w:lang w:eastAsia="en-US"/>
              </w:rPr>
              <w:t>Generic</w:t>
            </w:r>
            <w:r>
              <w:rPr>
                <w:rFonts w:hint="eastAsia" w:ascii="仿宋_GB2312"/>
                <w:color w:val="auto"/>
                <w:kern w:val="0"/>
                <w:sz w:val="21"/>
                <w:szCs w:val="21"/>
              </w:rPr>
              <w:t xml:space="preserve"> </w:t>
            </w:r>
            <w:r>
              <w:rPr>
                <w:rFonts w:hint="eastAsia" w:ascii="仿宋_GB2312"/>
                <w:color w:val="auto"/>
                <w:kern w:val="0"/>
                <w:sz w:val="21"/>
                <w:szCs w:val="21"/>
                <w:lang w:eastAsia="en-US"/>
              </w:rPr>
              <w:t>Procedures</w:t>
            </w:r>
            <w:r>
              <w:rPr>
                <w:rFonts w:hint="eastAsia" w:ascii="仿宋_GB2312"/>
                <w:color w:val="auto"/>
                <w:kern w:val="0"/>
                <w:sz w:val="21"/>
                <w:szCs w:val="21"/>
              </w:rPr>
              <w:t xml:space="preserve"> </w:t>
            </w:r>
            <w:r>
              <w:rPr>
                <w:rFonts w:hint="eastAsia" w:ascii="仿宋_GB2312"/>
                <w:color w:val="auto"/>
                <w:kern w:val="0"/>
                <w:sz w:val="21"/>
                <w:szCs w:val="21"/>
                <w:lang w:eastAsia="en-US"/>
              </w:rPr>
              <w:t>for</w:t>
            </w:r>
            <w:r>
              <w:rPr>
                <w:rFonts w:hint="eastAsia" w:ascii="仿宋_GB2312"/>
                <w:color w:val="auto"/>
                <w:kern w:val="0"/>
                <w:sz w:val="21"/>
                <w:szCs w:val="21"/>
              </w:rPr>
              <w:t xml:space="preserve"> </w:t>
            </w:r>
            <w:r>
              <w:rPr>
                <w:rFonts w:hint="eastAsia" w:ascii="仿宋_GB2312"/>
                <w:color w:val="auto"/>
                <w:kern w:val="0"/>
                <w:sz w:val="21"/>
                <w:szCs w:val="21"/>
                <w:lang w:eastAsia="en-US"/>
              </w:rPr>
              <w:t>Monitoring</w:t>
            </w:r>
            <w:r>
              <w:rPr>
                <w:rFonts w:hint="eastAsia" w:ascii="仿宋_GB2312"/>
                <w:color w:val="auto"/>
                <w:kern w:val="0"/>
                <w:sz w:val="21"/>
                <w:szCs w:val="21"/>
              </w:rPr>
              <w:t xml:space="preserve"> </w:t>
            </w:r>
            <w:r>
              <w:rPr>
                <w:rFonts w:hint="eastAsia" w:ascii="仿宋_GB2312"/>
                <w:color w:val="auto"/>
                <w:kern w:val="0"/>
                <w:sz w:val="21"/>
                <w:szCs w:val="21"/>
                <w:lang w:eastAsia="en-US"/>
              </w:rPr>
              <w:t>in</w:t>
            </w:r>
            <w:r>
              <w:rPr>
                <w:rFonts w:hint="eastAsia" w:ascii="仿宋_GB2312"/>
                <w:color w:val="auto"/>
                <w:kern w:val="0"/>
                <w:sz w:val="21"/>
                <w:szCs w:val="21"/>
              </w:rPr>
              <w:t xml:space="preserve"> </w:t>
            </w:r>
            <w:r>
              <w:rPr>
                <w:rFonts w:hint="eastAsia" w:ascii="仿宋_GB2312"/>
                <w:color w:val="auto"/>
                <w:kern w:val="0"/>
                <w:sz w:val="21"/>
                <w:szCs w:val="21"/>
                <w:lang w:eastAsia="en-US"/>
              </w:rPr>
              <w:t>a</w:t>
            </w:r>
            <w:r>
              <w:rPr>
                <w:rFonts w:hint="eastAsia" w:ascii="仿宋_GB2312"/>
                <w:color w:val="auto"/>
                <w:kern w:val="0"/>
                <w:sz w:val="21"/>
                <w:szCs w:val="21"/>
              </w:rPr>
              <w:t xml:space="preserve"> </w:t>
            </w:r>
            <w:r>
              <w:rPr>
                <w:rFonts w:hint="eastAsia" w:ascii="仿宋_GB2312"/>
                <w:color w:val="auto"/>
                <w:kern w:val="0"/>
                <w:sz w:val="21"/>
                <w:szCs w:val="21"/>
                <w:lang w:eastAsia="en-US"/>
              </w:rPr>
              <w:t>Nuclear</w:t>
            </w:r>
            <w:r>
              <w:rPr>
                <w:rFonts w:hint="eastAsia" w:ascii="仿宋_GB2312"/>
                <w:color w:val="auto"/>
                <w:kern w:val="0"/>
                <w:sz w:val="21"/>
                <w:szCs w:val="21"/>
              </w:rPr>
              <w:t xml:space="preserve"> </w:t>
            </w:r>
            <w:r>
              <w:rPr>
                <w:rFonts w:hint="eastAsia" w:ascii="仿宋_GB2312"/>
                <w:color w:val="auto"/>
                <w:kern w:val="0"/>
                <w:sz w:val="21"/>
                <w:szCs w:val="21"/>
                <w:lang w:eastAsia="en-US"/>
              </w:rPr>
              <w:t>or</w:t>
            </w:r>
            <w:r>
              <w:rPr>
                <w:rFonts w:hint="eastAsia" w:ascii="仿宋_GB2312"/>
                <w:color w:val="auto"/>
                <w:kern w:val="0"/>
                <w:sz w:val="21"/>
                <w:szCs w:val="21"/>
              </w:rPr>
              <w:t xml:space="preserve"> </w:t>
            </w:r>
            <w:r>
              <w:rPr>
                <w:rFonts w:hint="eastAsia" w:ascii="仿宋_GB2312"/>
                <w:color w:val="auto"/>
                <w:kern w:val="0"/>
                <w:sz w:val="21"/>
                <w:szCs w:val="21"/>
                <w:lang w:eastAsia="en-US"/>
              </w:rPr>
              <w:t>Radiological</w:t>
            </w:r>
            <w:r>
              <w:rPr>
                <w:rFonts w:hint="eastAsia" w:ascii="仿宋_GB2312"/>
                <w:color w:val="auto"/>
                <w:kern w:val="0"/>
                <w:sz w:val="21"/>
                <w:szCs w:val="21"/>
              </w:rPr>
              <w:t xml:space="preserve"> </w:t>
            </w:r>
            <w:r>
              <w:rPr>
                <w:rFonts w:hint="eastAsia" w:ascii="仿宋_GB2312"/>
                <w:color w:val="auto"/>
                <w:kern w:val="0"/>
                <w:sz w:val="21"/>
                <w:szCs w:val="21"/>
                <w:lang w:eastAsia="en-US"/>
              </w:rPr>
              <w:t>Emergency)</w:t>
            </w:r>
          </w:p>
          <w:p>
            <w:pPr>
              <w:shd w:val="clear"/>
              <w:snapToGrid w:val="0"/>
              <w:ind w:left="160" w:leftChars="50" w:right="160" w:rightChars="50"/>
              <w:jc w:val="left"/>
              <w:rPr>
                <w:rFonts w:ascii="仿宋_GB2312"/>
                <w:color w:val="auto"/>
                <w:kern w:val="0"/>
                <w:sz w:val="21"/>
                <w:szCs w:val="21"/>
                <w:lang w:eastAsia="en-US"/>
              </w:rPr>
            </w:pPr>
            <w:r>
              <w:rPr>
                <w:rFonts w:hint="eastAsia" w:ascii="仿宋_GB2312"/>
                <w:color w:val="auto"/>
                <w:kern w:val="0"/>
                <w:sz w:val="21"/>
                <w:szCs w:val="21"/>
              </w:rPr>
              <w:t>(</w:t>
            </w:r>
            <w:r>
              <w:rPr>
                <w:rFonts w:hint="eastAsia" w:ascii="仿宋_GB2312"/>
                <w:color w:val="auto"/>
                <w:kern w:val="0"/>
                <w:sz w:val="21"/>
                <w:szCs w:val="21"/>
                <w:lang w:eastAsia="en-US"/>
              </w:rPr>
              <w:t>IAEA-TECDOC-1092)</w:t>
            </w:r>
          </w:p>
        </w:tc>
        <w:tc>
          <w:tcPr>
            <w:tcW w:w="1908" w:type="dxa"/>
            <w:vAlign w:val="center"/>
          </w:tcPr>
          <w:p>
            <w:pPr>
              <w:shd w:val="clear"/>
              <w:snapToGrid w:val="0"/>
              <w:jc w:val="center"/>
              <w:rPr>
                <w:rFonts w:ascii="仿宋_GB2312"/>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02" w:hRule="exact"/>
        </w:trPr>
        <w:tc>
          <w:tcPr>
            <w:tcW w:w="990" w:type="dxa"/>
            <w:vMerge w:val="continue"/>
            <w:vAlign w:val="center"/>
          </w:tcPr>
          <w:p>
            <w:pPr>
              <w:shd w:val="clear"/>
              <w:snapToGrid w:val="0"/>
              <w:jc w:val="center"/>
              <w:rPr>
                <w:rFonts w:ascii="仿宋_GB2312"/>
                <w:color w:val="auto"/>
                <w:kern w:val="0"/>
                <w:sz w:val="21"/>
                <w:szCs w:val="21"/>
              </w:rPr>
            </w:pPr>
          </w:p>
        </w:tc>
        <w:tc>
          <w:tcPr>
            <w:tcW w:w="708" w:type="dxa"/>
            <w:vAlign w:val="center"/>
          </w:tcPr>
          <w:p>
            <w:pPr>
              <w:shd w:val="clear"/>
              <w:snapToGrid w:val="0"/>
              <w:jc w:val="center"/>
              <w:rPr>
                <w:rFonts w:ascii="仿宋_GB2312"/>
                <w:color w:val="auto"/>
                <w:kern w:val="0"/>
                <w:sz w:val="21"/>
                <w:szCs w:val="21"/>
                <w:lang w:eastAsia="en-US"/>
              </w:rPr>
            </w:pPr>
            <w:r>
              <w:rPr>
                <w:rFonts w:hint="eastAsia" w:ascii="仿宋_GB2312"/>
                <w:color w:val="auto"/>
                <w:kern w:val="0"/>
                <w:sz w:val="21"/>
                <w:szCs w:val="21"/>
                <w:lang w:eastAsia="en-US"/>
              </w:rPr>
              <w:t>4</w:t>
            </w:r>
          </w:p>
        </w:tc>
        <w:tc>
          <w:tcPr>
            <w:tcW w:w="5319" w:type="dxa"/>
            <w:vAlign w:val="center"/>
          </w:tcPr>
          <w:p>
            <w:pPr>
              <w:shd w:val="clear"/>
              <w:snapToGrid w:val="0"/>
              <w:ind w:left="160" w:leftChars="50" w:right="160" w:rightChars="50"/>
              <w:jc w:val="left"/>
              <w:rPr>
                <w:rFonts w:ascii="仿宋_GB2312"/>
                <w:color w:val="auto"/>
                <w:kern w:val="0"/>
                <w:sz w:val="21"/>
                <w:szCs w:val="21"/>
              </w:rPr>
            </w:pPr>
            <w:r>
              <w:rPr>
                <w:rFonts w:hint="eastAsia" w:ascii="仿宋_GB2312"/>
                <w:color w:val="auto"/>
                <w:kern w:val="0"/>
                <w:sz w:val="21"/>
                <w:szCs w:val="21"/>
              </w:rPr>
              <w:t>检验检测机构资质认定能力评价检验检测机构通用要求（RB/T 214-2017)</w:t>
            </w:r>
          </w:p>
        </w:tc>
        <w:tc>
          <w:tcPr>
            <w:tcW w:w="1908" w:type="dxa"/>
            <w:vAlign w:val="center"/>
          </w:tcPr>
          <w:p>
            <w:pPr>
              <w:shd w:val="clear"/>
              <w:snapToGrid w:val="0"/>
              <w:jc w:val="center"/>
              <w:rPr>
                <w:rFonts w:ascii="仿宋_GB2312"/>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28" w:hRule="exact"/>
        </w:trPr>
        <w:tc>
          <w:tcPr>
            <w:tcW w:w="990" w:type="dxa"/>
            <w:vMerge w:val="continue"/>
            <w:vAlign w:val="center"/>
          </w:tcPr>
          <w:p>
            <w:pPr>
              <w:shd w:val="clear"/>
              <w:snapToGrid w:val="0"/>
              <w:jc w:val="center"/>
              <w:rPr>
                <w:rFonts w:ascii="仿宋_GB2312"/>
                <w:color w:val="auto"/>
                <w:kern w:val="0"/>
                <w:sz w:val="21"/>
                <w:szCs w:val="21"/>
              </w:rPr>
            </w:pPr>
          </w:p>
        </w:tc>
        <w:tc>
          <w:tcPr>
            <w:tcW w:w="708" w:type="dxa"/>
            <w:vAlign w:val="center"/>
          </w:tcPr>
          <w:p>
            <w:pPr>
              <w:shd w:val="clear"/>
              <w:snapToGrid w:val="0"/>
              <w:jc w:val="center"/>
              <w:rPr>
                <w:rFonts w:ascii="仿宋_GB2312"/>
                <w:color w:val="auto"/>
                <w:kern w:val="0"/>
                <w:sz w:val="21"/>
                <w:szCs w:val="21"/>
                <w:lang w:eastAsia="en-US"/>
              </w:rPr>
            </w:pPr>
            <w:r>
              <w:rPr>
                <w:rFonts w:hint="eastAsia" w:ascii="仿宋_GB2312"/>
                <w:color w:val="auto"/>
                <w:kern w:val="0"/>
                <w:sz w:val="21"/>
                <w:szCs w:val="21"/>
                <w:lang w:eastAsia="en-US"/>
              </w:rPr>
              <w:t>5</w:t>
            </w:r>
          </w:p>
        </w:tc>
        <w:tc>
          <w:tcPr>
            <w:tcW w:w="5319" w:type="dxa"/>
            <w:vAlign w:val="center"/>
          </w:tcPr>
          <w:p>
            <w:pPr>
              <w:shd w:val="clear"/>
              <w:snapToGrid w:val="0"/>
              <w:ind w:left="160" w:leftChars="50" w:right="160" w:rightChars="50"/>
              <w:jc w:val="left"/>
              <w:rPr>
                <w:rFonts w:ascii="仿宋_GB2312"/>
                <w:color w:val="auto"/>
                <w:kern w:val="0"/>
                <w:sz w:val="21"/>
                <w:szCs w:val="21"/>
              </w:rPr>
            </w:pPr>
            <w:r>
              <w:rPr>
                <w:rFonts w:hint="eastAsia" w:ascii="仿宋_GB2312"/>
                <w:color w:val="auto"/>
                <w:kern w:val="0"/>
                <w:sz w:val="21"/>
                <w:szCs w:val="21"/>
              </w:rPr>
              <w:t>检验检测机构资质认定生态环境监测机构评审补充要求（国市监检测〔2018〕245号）</w:t>
            </w:r>
          </w:p>
        </w:tc>
        <w:tc>
          <w:tcPr>
            <w:tcW w:w="1908" w:type="dxa"/>
            <w:vAlign w:val="center"/>
          </w:tcPr>
          <w:p>
            <w:pPr>
              <w:shd w:val="clear"/>
              <w:snapToGrid w:val="0"/>
              <w:jc w:val="center"/>
              <w:rPr>
                <w:rFonts w:ascii="仿宋_GB2312"/>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34" w:hRule="exact"/>
        </w:trPr>
        <w:tc>
          <w:tcPr>
            <w:tcW w:w="990" w:type="dxa"/>
            <w:vMerge w:val="continue"/>
            <w:vAlign w:val="center"/>
          </w:tcPr>
          <w:p>
            <w:pPr>
              <w:shd w:val="clear"/>
              <w:snapToGrid w:val="0"/>
              <w:jc w:val="center"/>
              <w:rPr>
                <w:rFonts w:ascii="仿宋_GB2312"/>
                <w:color w:val="auto"/>
                <w:kern w:val="0"/>
                <w:sz w:val="21"/>
                <w:szCs w:val="21"/>
              </w:rPr>
            </w:pPr>
          </w:p>
        </w:tc>
        <w:tc>
          <w:tcPr>
            <w:tcW w:w="708" w:type="dxa"/>
            <w:vAlign w:val="center"/>
          </w:tcPr>
          <w:p>
            <w:pPr>
              <w:shd w:val="clear"/>
              <w:snapToGrid w:val="0"/>
              <w:jc w:val="center"/>
              <w:rPr>
                <w:rFonts w:ascii="仿宋_GB2312"/>
                <w:color w:val="auto"/>
                <w:kern w:val="0"/>
                <w:sz w:val="21"/>
                <w:szCs w:val="21"/>
                <w:lang w:eastAsia="en-US"/>
              </w:rPr>
            </w:pPr>
            <w:r>
              <w:rPr>
                <w:rFonts w:hint="eastAsia" w:ascii="仿宋_GB2312"/>
                <w:color w:val="auto"/>
                <w:kern w:val="0"/>
                <w:sz w:val="21"/>
                <w:szCs w:val="21"/>
                <w:lang w:eastAsia="en-US"/>
              </w:rPr>
              <w:t>6</w:t>
            </w:r>
          </w:p>
        </w:tc>
        <w:tc>
          <w:tcPr>
            <w:tcW w:w="5319" w:type="dxa"/>
            <w:vAlign w:val="center"/>
          </w:tcPr>
          <w:p>
            <w:pPr>
              <w:shd w:val="clear"/>
              <w:snapToGrid w:val="0"/>
              <w:ind w:left="160" w:leftChars="50" w:right="160" w:rightChars="50"/>
              <w:jc w:val="left"/>
              <w:rPr>
                <w:rFonts w:ascii="仿宋_GB2312"/>
                <w:color w:val="auto"/>
                <w:kern w:val="0"/>
                <w:sz w:val="21"/>
                <w:szCs w:val="21"/>
              </w:rPr>
            </w:pPr>
            <w:r>
              <w:rPr>
                <w:rFonts w:hint="eastAsia" w:ascii="仿宋_GB2312"/>
                <w:color w:val="auto"/>
                <w:kern w:val="0"/>
                <w:sz w:val="21"/>
                <w:szCs w:val="21"/>
              </w:rPr>
              <w:t>关于深化环境监测改革提高环境监测数据质量的意见（厅字〔2017〕35号）</w:t>
            </w:r>
          </w:p>
        </w:tc>
        <w:tc>
          <w:tcPr>
            <w:tcW w:w="1908" w:type="dxa"/>
            <w:vAlign w:val="center"/>
          </w:tcPr>
          <w:p>
            <w:pPr>
              <w:shd w:val="clear"/>
              <w:snapToGrid w:val="0"/>
              <w:jc w:val="center"/>
              <w:rPr>
                <w:rFonts w:ascii="仿宋_GB2312"/>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98" w:hRule="exact"/>
        </w:trPr>
        <w:tc>
          <w:tcPr>
            <w:tcW w:w="990" w:type="dxa"/>
            <w:vMerge w:val="restart"/>
            <w:vAlign w:val="center"/>
          </w:tcPr>
          <w:p>
            <w:pPr>
              <w:shd w:val="clear"/>
              <w:snapToGrid w:val="0"/>
              <w:jc w:val="center"/>
              <w:rPr>
                <w:rFonts w:ascii="仿宋_GB2312"/>
                <w:color w:val="auto"/>
                <w:kern w:val="0"/>
                <w:sz w:val="21"/>
                <w:szCs w:val="21"/>
              </w:rPr>
            </w:pPr>
            <w:r>
              <w:rPr>
                <w:rFonts w:hint="eastAsia" w:ascii="仿宋_GB2312"/>
                <w:color w:val="auto"/>
                <w:kern w:val="0"/>
                <w:sz w:val="21"/>
                <w:lang w:eastAsia="en-US"/>
              </w:rPr>
              <w:t>参考书籍</w:t>
            </w:r>
          </w:p>
        </w:tc>
        <w:tc>
          <w:tcPr>
            <w:tcW w:w="708" w:type="dxa"/>
            <w:vAlign w:val="center"/>
          </w:tcPr>
          <w:p>
            <w:pPr>
              <w:shd w:val="clear"/>
              <w:snapToGrid w:val="0"/>
              <w:jc w:val="center"/>
              <w:rPr>
                <w:rFonts w:hint="eastAsia" w:ascii="仿宋_GB2312"/>
                <w:color w:val="auto"/>
                <w:kern w:val="0"/>
                <w:sz w:val="21"/>
                <w:szCs w:val="21"/>
                <w:lang w:eastAsia="en-US"/>
              </w:rPr>
            </w:pPr>
            <w:r>
              <w:rPr>
                <w:rFonts w:hint="eastAsia" w:ascii="仿宋_GB2312"/>
                <w:color w:val="auto"/>
                <w:kern w:val="0"/>
                <w:sz w:val="21"/>
                <w:szCs w:val="22"/>
                <w:lang w:eastAsia="en-US"/>
              </w:rPr>
              <w:t>1</w:t>
            </w:r>
          </w:p>
        </w:tc>
        <w:tc>
          <w:tcPr>
            <w:tcW w:w="5319" w:type="dxa"/>
            <w:vAlign w:val="center"/>
          </w:tcPr>
          <w:p>
            <w:pPr>
              <w:shd w:val="clear"/>
              <w:snapToGrid w:val="0"/>
              <w:ind w:left="160" w:leftChars="50" w:right="160" w:rightChars="50"/>
              <w:jc w:val="left"/>
              <w:rPr>
                <w:rFonts w:hint="eastAsia" w:ascii="仿宋_GB2312"/>
                <w:color w:val="auto"/>
                <w:kern w:val="0"/>
                <w:sz w:val="21"/>
                <w:szCs w:val="21"/>
              </w:rPr>
            </w:pPr>
            <w:r>
              <w:rPr>
                <w:rFonts w:hint="eastAsia" w:ascii="仿宋_GB2312"/>
                <w:color w:val="auto"/>
                <w:kern w:val="0"/>
                <w:sz w:val="21"/>
              </w:rPr>
              <w:t>电离辐射环境监测与评价</w:t>
            </w:r>
          </w:p>
        </w:tc>
        <w:tc>
          <w:tcPr>
            <w:tcW w:w="1908" w:type="dxa"/>
            <w:vAlign w:val="center"/>
          </w:tcPr>
          <w:p>
            <w:pPr>
              <w:shd w:val="clear"/>
              <w:snapToGrid w:val="0"/>
              <w:jc w:val="center"/>
              <w:rPr>
                <w:rFonts w:ascii="仿宋_GB2312"/>
                <w:color w:val="auto"/>
                <w:kern w:val="0"/>
                <w:sz w:val="21"/>
                <w:szCs w:val="21"/>
              </w:rPr>
            </w:pPr>
            <w:r>
              <w:rPr>
                <w:rFonts w:hint="eastAsia" w:ascii="仿宋_GB2312"/>
                <w:color w:val="auto"/>
                <w:kern w:val="0"/>
                <w:sz w:val="21"/>
                <w:lang w:eastAsia="en-US"/>
              </w:rPr>
              <w:t>原子能出版社，2007.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4" w:hRule="exact"/>
        </w:trPr>
        <w:tc>
          <w:tcPr>
            <w:tcW w:w="990" w:type="dxa"/>
            <w:vMerge w:val="continue"/>
            <w:vAlign w:val="center"/>
          </w:tcPr>
          <w:p>
            <w:pPr>
              <w:shd w:val="clear"/>
              <w:snapToGrid w:val="0"/>
              <w:jc w:val="center"/>
              <w:rPr>
                <w:rFonts w:ascii="仿宋_GB2312"/>
                <w:color w:val="auto"/>
                <w:kern w:val="0"/>
                <w:sz w:val="21"/>
                <w:szCs w:val="21"/>
              </w:rPr>
            </w:pPr>
          </w:p>
        </w:tc>
        <w:tc>
          <w:tcPr>
            <w:tcW w:w="708" w:type="dxa"/>
            <w:vAlign w:val="center"/>
          </w:tcPr>
          <w:p>
            <w:pPr>
              <w:shd w:val="clear"/>
              <w:snapToGrid w:val="0"/>
              <w:jc w:val="center"/>
              <w:rPr>
                <w:rFonts w:hint="eastAsia" w:ascii="仿宋_GB2312"/>
                <w:color w:val="auto"/>
                <w:kern w:val="0"/>
                <w:sz w:val="21"/>
                <w:szCs w:val="21"/>
                <w:lang w:eastAsia="en-US"/>
              </w:rPr>
            </w:pPr>
            <w:r>
              <w:rPr>
                <w:rFonts w:hint="eastAsia" w:ascii="仿宋_GB2312"/>
                <w:color w:val="auto"/>
                <w:kern w:val="0"/>
                <w:sz w:val="21"/>
                <w:szCs w:val="22"/>
                <w:lang w:eastAsia="en-US"/>
              </w:rPr>
              <w:t>2</w:t>
            </w:r>
          </w:p>
        </w:tc>
        <w:tc>
          <w:tcPr>
            <w:tcW w:w="5319" w:type="dxa"/>
            <w:vAlign w:val="center"/>
          </w:tcPr>
          <w:p>
            <w:pPr>
              <w:shd w:val="clear"/>
              <w:snapToGrid w:val="0"/>
              <w:ind w:left="160" w:leftChars="50" w:right="160" w:rightChars="50"/>
              <w:jc w:val="left"/>
              <w:rPr>
                <w:rFonts w:hint="eastAsia" w:ascii="仿宋_GB2312"/>
                <w:color w:val="auto"/>
                <w:kern w:val="0"/>
                <w:sz w:val="21"/>
                <w:szCs w:val="21"/>
              </w:rPr>
            </w:pPr>
            <w:r>
              <w:rPr>
                <w:rFonts w:hint="eastAsia" w:ascii="仿宋_GB2312"/>
                <w:color w:val="auto"/>
                <w:kern w:val="0"/>
                <w:sz w:val="21"/>
                <w:lang w:eastAsia="en-US"/>
              </w:rPr>
              <w:t>辐射安全手册</w:t>
            </w:r>
          </w:p>
        </w:tc>
        <w:tc>
          <w:tcPr>
            <w:tcW w:w="1908" w:type="dxa"/>
            <w:vAlign w:val="center"/>
          </w:tcPr>
          <w:p>
            <w:pPr>
              <w:shd w:val="clear"/>
              <w:snapToGrid w:val="0"/>
              <w:jc w:val="center"/>
              <w:rPr>
                <w:rFonts w:ascii="仿宋_GB2312"/>
                <w:color w:val="auto"/>
                <w:kern w:val="0"/>
                <w:sz w:val="21"/>
                <w:szCs w:val="21"/>
              </w:rPr>
            </w:pPr>
            <w:r>
              <w:rPr>
                <w:rFonts w:hint="eastAsia" w:ascii="仿宋_GB2312"/>
                <w:color w:val="auto"/>
                <w:kern w:val="0"/>
                <w:sz w:val="21"/>
                <w:lang w:eastAsia="en-US"/>
              </w:rPr>
              <w:t>科学出版社，2011.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41" w:hRule="exact"/>
        </w:trPr>
        <w:tc>
          <w:tcPr>
            <w:tcW w:w="990" w:type="dxa"/>
            <w:vMerge w:val="continue"/>
            <w:vAlign w:val="center"/>
          </w:tcPr>
          <w:p>
            <w:pPr>
              <w:shd w:val="clear"/>
              <w:snapToGrid w:val="0"/>
              <w:jc w:val="center"/>
              <w:rPr>
                <w:rFonts w:ascii="仿宋_GB2312"/>
                <w:color w:val="auto"/>
                <w:kern w:val="0"/>
                <w:sz w:val="21"/>
                <w:szCs w:val="21"/>
              </w:rPr>
            </w:pPr>
          </w:p>
        </w:tc>
        <w:tc>
          <w:tcPr>
            <w:tcW w:w="708" w:type="dxa"/>
            <w:vAlign w:val="center"/>
          </w:tcPr>
          <w:p>
            <w:pPr>
              <w:shd w:val="clear"/>
              <w:snapToGrid w:val="0"/>
              <w:jc w:val="center"/>
              <w:rPr>
                <w:rFonts w:hint="eastAsia" w:ascii="仿宋_GB2312"/>
                <w:color w:val="auto"/>
                <w:kern w:val="0"/>
                <w:sz w:val="21"/>
                <w:szCs w:val="21"/>
                <w:lang w:eastAsia="en-US"/>
              </w:rPr>
            </w:pPr>
            <w:r>
              <w:rPr>
                <w:rFonts w:hint="eastAsia" w:ascii="仿宋_GB2312"/>
                <w:color w:val="auto"/>
                <w:kern w:val="0"/>
                <w:sz w:val="21"/>
                <w:szCs w:val="22"/>
                <w:lang w:eastAsia="en-US"/>
              </w:rPr>
              <w:t>3</w:t>
            </w:r>
          </w:p>
        </w:tc>
        <w:tc>
          <w:tcPr>
            <w:tcW w:w="5319" w:type="dxa"/>
            <w:vAlign w:val="center"/>
          </w:tcPr>
          <w:p>
            <w:pPr>
              <w:shd w:val="clear"/>
              <w:snapToGrid w:val="0"/>
              <w:ind w:left="160" w:leftChars="50" w:right="160" w:rightChars="50"/>
              <w:jc w:val="left"/>
              <w:rPr>
                <w:rFonts w:hint="eastAsia" w:ascii="仿宋_GB2312"/>
                <w:color w:val="auto"/>
                <w:kern w:val="0"/>
                <w:sz w:val="21"/>
                <w:szCs w:val="21"/>
              </w:rPr>
            </w:pPr>
            <w:r>
              <w:rPr>
                <w:rFonts w:hint="eastAsia" w:ascii="仿宋_GB2312"/>
                <w:color w:val="auto"/>
                <w:kern w:val="0"/>
                <w:sz w:val="21"/>
                <w:lang w:eastAsia="en-US"/>
              </w:rPr>
              <w:t>核与辐射安全</w:t>
            </w:r>
          </w:p>
        </w:tc>
        <w:tc>
          <w:tcPr>
            <w:tcW w:w="1908" w:type="dxa"/>
            <w:vAlign w:val="center"/>
          </w:tcPr>
          <w:p>
            <w:pPr>
              <w:shd w:val="clear"/>
              <w:snapToGrid w:val="0"/>
              <w:jc w:val="center"/>
              <w:rPr>
                <w:rFonts w:ascii="仿宋_GB2312"/>
                <w:color w:val="auto"/>
                <w:kern w:val="0"/>
                <w:sz w:val="21"/>
                <w:szCs w:val="21"/>
              </w:rPr>
            </w:pPr>
            <w:r>
              <w:rPr>
                <w:rFonts w:hint="eastAsia" w:ascii="仿宋_GB2312"/>
                <w:color w:val="auto"/>
                <w:kern w:val="0"/>
                <w:sz w:val="21"/>
                <w:lang w:eastAsia="en-US"/>
              </w:rPr>
              <w:t>中国环境出版社，2013.</w:t>
            </w:r>
          </w:p>
        </w:tc>
      </w:tr>
    </w:tbl>
    <w:p>
      <w:pPr>
        <w:shd w:val="clear"/>
        <w:spacing w:before="7"/>
        <w:rPr>
          <w:rFonts w:eastAsia="Times New Roman"/>
          <w:color w:val="auto"/>
          <w:kern w:val="0"/>
          <w:sz w:val="7"/>
          <w:szCs w:val="7"/>
        </w:rPr>
      </w:pPr>
    </w:p>
    <w:p>
      <w:pPr>
        <w:shd w:val="clear"/>
        <w:snapToGrid w:val="0"/>
        <w:spacing w:beforeLines="50"/>
        <w:ind w:left="160" w:leftChars="50" w:firstLine="200" w:firstLineChars="100"/>
        <w:rPr>
          <w:rFonts w:eastAsia="宋体"/>
          <w:color w:val="auto"/>
          <w:kern w:val="0"/>
          <w:sz w:val="20"/>
        </w:rPr>
      </w:pPr>
      <w:r>
        <w:rPr>
          <w:rFonts w:eastAsia="宋体"/>
          <w:color w:val="auto"/>
          <w:kern w:val="0"/>
          <w:sz w:val="20"/>
        </w:rPr>
        <w:t>注：标准还包括其修订单和补充说明：监测分析方法以国标、行标方法为首选方法，但不作为唯一方法。</w:t>
      </w:r>
    </w:p>
    <w:p>
      <w:pPr>
        <w:widowControl/>
        <w:shd w:val="clear" w:color="auto"/>
        <w:adjustRightInd w:val="0"/>
        <w:snapToGrid w:val="0"/>
        <w:spacing w:line="580" w:lineRule="exact"/>
        <w:ind w:firstLine="640" w:firstLineChars="200"/>
        <w:outlineLvl w:val="0"/>
        <w:rPr>
          <w:rFonts w:ascii="黑体" w:hAnsi="黑体" w:eastAsia="黑体"/>
          <w:bCs/>
          <w:color w:val="auto"/>
          <w:szCs w:val="32"/>
        </w:rPr>
      </w:pPr>
      <w:r>
        <w:rPr>
          <w:rFonts w:ascii="黑体" w:hAnsi="黑体" w:eastAsia="黑体"/>
          <w:bCs/>
          <w:color w:val="auto"/>
          <w:szCs w:val="32"/>
        </w:rPr>
        <w:t>二、现场操作竞赛方案</w:t>
      </w:r>
    </w:p>
    <w:p>
      <w:pPr>
        <w:shd w:val="clear" w:color="auto"/>
        <w:adjustRightInd w:val="0"/>
        <w:snapToGrid w:val="0"/>
        <w:spacing w:line="580" w:lineRule="exact"/>
        <w:ind w:firstLine="640" w:firstLineChars="200"/>
        <w:rPr>
          <w:rFonts w:ascii="楷体_GB2312" w:hAnsi="仿宋" w:eastAsia="楷体_GB2312"/>
          <w:color w:val="auto"/>
          <w:szCs w:val="32"/>
        </w:rPr>
      </w:pPr>
      <w:r>
        <w:rPr>
          <w:rFonts w:ascii="楷体_GB2312" w:hAnsi="仿宋" w:eastAsia="楷体_GB2312"/>
          <w:color w:val="auto"/>
          <w:szCs w:val="32"/>
        </w:rPr>
        <w:t>（一）竞赛项目</w:t>
      </w:r>
    </w:p>
    <w:p>
      <w:pPr>
        <w:shd w:val="clear" w:color="auto"/>
        <w:adjustRightInd w:val="0"/>
        <w:snapToGrid w:val="0"/>
        <w:spacing w:line="580" w:lineRule="exact"/>
        <w:ind w:firstLine="640" w:firstLineChars="200"/>
        <w:rPr>
          <w:rFonts w:ascii="仿宋_GB2312" w:hAnsi="仿宋"/>
          <w:color w:val="auto"/>
          <w:szCs w:val="32"/>
        </w:rPr>
      </w:pPr>
      <w:r>
        <w:rPr>
          <w:rFonts w:ascii="仿宋_GB2312" w:hAnsi="仿宋"/>
          <w:color w:val="auto"/>
          <w:szCs w:val="32"/>
        </w:rPr>
        <w:t>基于平战结合涵盖常规和应急监测方法、监测方法包括核物理测量和放射化学分析、竞赛项目为日常工作中重点或难点项目、能切实反映人员的技术水平、所需各种条件易于保障、对现场人员和环境影响小等原则，现场操作竞赛拟设以下</w:t>
      </w:r>
      <w:r>
        <w:rPr>
          <w:rFonts w:hint="eastAsia" w:ascii="仿宋_GB2312" w:hAnsi="仿宋"/>
          <w:color w:val="auto"/>
          <w:szCs w:val="32"/>
        </w:rPr>
        <w:t>3</w:t>
      </w:r>
      <w:r>
        <w:rPr>
          <w:rFonts w:ascii="仿宋_GB2312" w:hAnsi="仿宋"/>
          <w:color w:val="auto"/>
          <w:szCs w:val="32"/>
        </w:rPr>
        <w:t>个项目：</w:t>
      </w:r>
    </w:p>
    <w:p>
      <w:pPr>
        <w:shd w:val="clear" w:color="auto"/>
        <w:adjustRightInd w:val="0"/>
        <w:snapToGrid w:val="0"/>
        <w:spacing w:line="58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1.放射性表面污染定量测量</w:t>
      </w:r>
    </w:p>
    <w:p>
      <w:pPr>
        <w:shd w:val="clear" w:color="auto"/>
        <w:adjustRightInd w:val="0"/>
        <w:snapToGrid w:val="0"/>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方法依据：表面污染测定第1部分：</w:t>
      </w:r>
      <w:r>
        <w:rPr>
          <w:rFonts w:hint="eastAsia" w:ascii="仿宋_GB2312" w:hAnsi="仿宋_GB2312" w:eastAsia="仿宋_GB2312" w:cs="仿宋_GB2312"/>
          <w:color w:val="auto"/>
          <w:sz w:val="32"/>
          <w:szCs w:val="32"/>
        </w:rPr>
        <w:sym w:font="Symbol" w:char="F062"/>
      </w:r>
      <w:r>
        <w:rPr>
          <w:rFonts w:hint="eastAsia" w:ascii="仿宋_GB2312" w:hAnsi="仿宋_GB2312" w:eastAsia="仿宋_GB2312" w:cs="仿宋_GB2312"/>
          <w:color w:val="auto"/>
          <w:sz w:val="32"/>
          <w:szCs w:val="32"/>
        </w:rPr>
        <w:t>发射体（E</w:t>
      </w:r>
      <w:r>
        <w:rPr>
          <w:rFonts w:hint="eastAsia" w:ascii="仿宋_GB2312" w:hAnsi="仿宋_GB2312" w:eastAsia="仿宋_GB2312" w:cs="仿宋_GB2312"/>
          <w:color w:val="auto"/>
          <w:sz w:val="32"/>
          <w:szCs w:val="32"/>
          <w:vertAlign w:val="subscript"/>
        </w:rPr>
        <w:sym w:font="Symbol" w:char="F062"/>
      </w:r>
      <w:r>
        <w:rPr>
          <w:rFonts w:hint="eastAsia" w:ascii="仿宋_GB2312" w:hAnsi="仿宋_GB2312" w:eastAsia="仿宋_GB2312" w:cs="仿宋_GB2312"/>
          <w:color w:val="auto"/>
          <w:sz w:val="32"/>
          <w:szCs w:val="32"/>
          <w:vertAlign w:val="subscript"/>
        </w:rPr>
        <w:t>max</w:t>
      </w:r>
      <w:r>
        <w:rPr>
          <w:rFonts w:hint="eastAsia" w:ascii="仿宋_GB2312" w:hAnsi="仿宋_GB2312" w:eastAsia="仿宋_GB2312" w:cs="仿宋_GB2312"/>
          <w:color w:val="auto"/>
          <w:sz w:val="32"/>
          <w:szCs w:val="32"/>
        </w:rPr>
        <w:t>&gt;0.15MeV)和α发射体（GB/T 14056.1-2008）。</w:t>
      </w:r>
      <w:r>
        <w:rPr>
          <w:rFonts w:hint="eastAsia" w:ascii="仿宋_GB2312" w:hAnsi="仿宋_GB2312" w:eastAsia="仿宋_GB2312" w:cs="仿宋_GB2312"/>
          <w:color w:val="auto"/>
          <w:kern w:val="0"/>
          <w:sz w:val="32"/>
          <w:szCs w:val="32"/>
        </w:rPr>
        <w:t>相关作业指导书见附件1。</w:t>
      </w:r>
    </w:p>
    <w:p>
      <w:pPr>
        <w:shd w:val="clear" w:color="auto"/>
        <w:adjustRightInd w:val="0"/>
        <w:snapToGrid w:val="0"/>
        <w:spacing w:line="58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2.水中铀定量测量</w:t>
      </w:r>
    </w:p>
    <w:p>
      <w:pPr>
        <w:shd w:val="clear" w:color="auto"/>
        <w:adjustRightInd w:val="0"/>
        <w:snapToGrid w:val="0"/>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方法依据：环境样品中微量铀的分析方法（HJ 840-2017）（激光荧光法）。</w:t>
      </w:r>
      <w:r>
        <w:rPr>
          <w:rFonts w:hint="eastAsia" w:ascii="仿宋_GB2312" w:hAnsi="仿宋_GB2312" w:eastAsia="仿宋_GB2312" w:cs="仿宋_GB2312"/>
          <w:color w:val="auto"/>
          <w:kern w:val="0"/>
          <w:sz w:val="32"/>
          <w:szCs w:val="32"/>
        </w:rPr>
        <w:t>相关作业指导书见附件2。</w:t>
      </w:r>
    </w:p>
    <w:p>
      <w:pPr>
        <w:shd w:val="clear" w:color="auto"/>
        <w:adjustRightInd w:val="0"/>
        <w:snapToGrid w:val="0"/>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备注：铀溶液标准物质和酸溶液允许提前配制和准备。</w:t>
      </w:r>
    </w:p>
    <w:p>
      <w:pPr>
        <w:shd w:val="clear" w:color="auto"/>
        <w:adjustRightInd w:val="0"/>
        <w:snapToGrid w:val="0"/>
        <w:spacing w:line="58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3.水中钍定量测量</w:t>
      </w:r>
    </w:p>
    <w:p>
      <w:pPr>
        <w:shd w:val="clear" w:color="auto"/>
        <w:adjustRightInd w:val="0"/>
        <w:snapToGrid w:val="0"/>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方法依据：水中钍的分析方法（GB 11224-1989）。</w:t>
      </w:r>
      <w:r>
        <w:rPr>
          <w:rFonts w:hint="eastAsia" w:ascii="仿宋_GB2312" w:hAnsi="仿宋_GB2312" w:eastAsia="仿宋_GB2312" w:cs="仿宋_GB2312"/>
          <w:color w:val="auto"/>
          <w:kern w:val="0"/>
          <w:sz w:val="32"/>
          <w:szCs w:val="32"/>
        </w:rPr>
        <w:t>相关作业指导书见附件3。</w:t>
      </w:r>
    </w:p>
    <w:p>
      <w:pPr>
        <w:shd w:val="clear" w:color="auto"/>
        <w:adjustRightInd w:val="0"/>
        <w:snapToGrid w:val="0"/>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备注：钍溶液标准物质和其他试剂允许提前配制和准备。</w:t>
      </w:r>
    </w:p>
    <w:p>
      <w:pPr>
        <w:shd w:val="clear" w:color="auto"/>
        <w:adjustRightInd w:val="0"/>
        <w:snapToGrid w:val="0"/>
        <w:spacing w:line="580" w:lineRule="exact"/>
        <w:ind w:firstLine="640" w:firstLineChars="200"/>
        <w:rPr>
          <w:rFonts w:ascii="楷体_GB2312" w:hAnsi="仿宋" w:eastAsia="楷体_GB2312"/>
          <w:color w:val="auto"/>
          <w:szCs w:val="32"/>
        </w:rPr>
      </w:pPr>
      <w:r>
        <w:rPr>
          <w:rFonts w:ascii="楷体_GB2312" w:hAnsi="仿宋" w:eastAsia="楷体_GB2312"/>
          <w:color w:val="auto"/>
          <w:szCs w:val="32"/>
        </w:rPr>
        <w:t>（二）竞赛时间</w:t>
      </w:r>
    </w:p>
    <w:p>
      <w:pPr>
        <w:shd w:val="clear" w:color="auto"/>
        <w:adjustRightInd w:val="0"/>
        <w:snapToGrid w:val="0"/>
        <w:spacing w:line="580" w:lineRule="exact"/>
        <w:ind w:firstLine="640" w:firstLineChars="200"/>
        <w:rPr>
          <w:rFonts w:ascii="仿宋_GB2312" w:hAnsi="仿宋"/>
          <w:color w:val="auto"/>
          <w:szCs w:val="32"/>
        </w:rPr>
      </w:pPr>
      <w:r>
        <w:rPr>
          <w:rFonts w:ascii="仿宋_GB2312" w:hAnsi="仿宋"/>
          <w:color w:val="auto"/>
          <w:szCs w:val="32"/>
        </w:rPr>
        <w:t>放射性表面污染定量测量竞赛时间为</w:t>
      </w:r>
      <w:r>
        <w:rPr>
          <w:rFonts w:hint="eastAsia" w:ascii="仿宋_GB2312" w:hAnsi="仿宋" w:eastAsia="Times New Roman"/>
          <w:color w:val="auto"/>
          <w:szCs w:val="32"/>
        </w:rPr>
        <w:t>60</w:t>
      </w:r>
      <w:r>
        <w:rPr>
          <w:rFonts w:ascii="仿宋_GB2312" w:hAnsi="仿宋"/>
          <w:color w:val="auto"/>
          <w:szCs w:val="32"/>
        </w:rPr>
        <w:t>分钟</w:t>
      </w:r>
      <w:r>
        <w:rPr>
          <w:rFonts w:hint="eastAsia" w:ascii="仿宋_GB2312" w:hAnsi="仿宋"/>
          <w:color w:val="auto"/>
          <w:szCs w:val="32"/>
        </w:rPr>
        <w:t>.</w:t>
      </w:r>
    </w:p>
    <w:p>
      <w:pPr>
        <w:shd w:val="clear" w:color="auto"/>
        <w:adjustRightInd w:val="0"/>
        <w:snapToGrid w:val="0"/>
        <w:spacing w:line="580" w:lineRule="exact"/>
        <w:ind w:firstLine="640" w:firstLineChars="200"/>
        <w:rPr>
          <w:rFonts w:ascii="仿宋_GB2312" w:hAnsi="仿宋"/>
          <w:color w:val="auto"/>
          <w:szCs w:val="32"/>
        </w:rPr>
      </w:pPr>
      <w:r>
        <w:rPr>
          <w:rFonts w:ascii="仿宋_GB2312" w:hAnsi="仿宋"/>
          <w:color w:val="auto"/>
          <w:szCs w:val="32"/>
        </w:rPr>
        <w:t>水中铀定量测量竞赛时间为</w:t>
      </w:r>
      <w:r>
        <w:rPr>
          <w:rFonts w:hint="eastAsia" w:ascii="仿宋_GB2312" w:hAnsi="仿宋" w:eastAsia="Times New Roman"/>
          <w:color w:val="auto"/>
          <w:szCs w:val="32"/>
        </w:rPr>
        <w:t>12</w:t>
      </w:r>
      <w:r>
        <w:rPr>
          <w:rFonts w:ascii="仿宋_GB2312" w:hAnsi="仿宋" w:eastAsia="Times New Roman"/>
          <w:color w:val="auto"/>
          <w:szCs w:val="32"/>
        </w:rPr>
        <w:t>0</w:t>
      </w:r>
      <w:r>
        <w:rPr>
          <w:rFonts w:ascii="仿宋_GB2312" w:hAnsi="仿宋"/>
          <w:color w:val="auto"/>
          <w:szCs w:val="32"/>
        </w:rPr>
        <w:t>分钟</w:t>
      </w:r>
    </w:p>
    <w:p>
      <w:pPr>
        <w:shd w:val="clear" w:color="auto"/>
        <w:adjustRightInd w:val="0"/>
        <w:snapToGrid w:val="0"/>
        <w:spacing w:line="580" w:lineRule="exact"/>
        <w:ind w:firstLine="640" w:firstLineChars="200"/>
        <w:rPr>
          <w:rFonts w:ascii="仿宋_GB2312" w:hAnsi="仿宋"/>
          <w:color w:val="auto"/>
          <w:szCs w:val="32"/>
        </w:rPr>
      </w:pPr>
      <w:r>
        <w:rPr>
          <w:rFonts w:ascii="仿宋_GB2312" w:hAnsi="仿宋"/>
          <w:color w:val="auto"/>
          <w:szCs w:val="32"/>
        </w:rPr>
        <w:t>水中</w:t>
      </w:r>
      <w:r>
        <w:rPr>
          <w:rFonts w:hint="eastAsia" w:ascii="仿宋_GB2312" w:hAnsi="仿宋"/>
          <w:color w:val="auto"/>
          <w:szCs w:val="32"/>
        </w:rPr>
        <w:t>钍</w:t>
      </w:r>
      <w:r>
        <w:rPr>
          <w:rFonts w:ascii="仿宋_GB2312" w:hAnsi="仿宋"/>
          <w:color w:val="auto"/>
          <w:szCs w:val="32"/>
        </w:rPr>
        <w:t>定量测量竞赛时间为</w:t>
      </w:r>
      <w:r>
        <w:rPr>
          <w:rFonts w:ascii="仿宋_GB2312" w:hAnsi="仿宋" w:eastAsia="Times New Roman"/>
          <w:color w:val="auto"/>
          <w:szCs w:val="32"/>
        </w:rPr>
        <w:t>1</w:t>
      </w:r>
      <w:r>
        <w:rPr>
          <w:rFonts w:hint="eastAsia" w:ascii="仿宋_GB2312" w:hAnsi="仿宋" w:eastAsia="Times New Roman"/>
          <w:color w:val="auto"/>
          <w:szCs w:val="32"/>
        </w:rPr>
        <w:t>5</w:t>
      </w:r>
      <w:r>
        <w:rPr>
          <w:rFonts w:ascii="仿宋_GB2312" w:hAnsi="仿宋" w:eastAsia="Times New Roman"/>
          <w:color w:val="auto"/>
          <w:szCs w:val="32"/>
        </w:rPr>
        <w:t>0</w:t>
      </w:r>
      <w:r>
        <w:rPr>
          <w:rFonts w:ascii="仿宋_GB2312" w:hAnsi="仿宋"/>
          <w:color w:val="auto"/>
          <w:szCs w:val="32"/>
        </w:rPr>
        <w:t>分钟。</w:t>
      </w:r>
    </w:p>
    <w:p>
      <w:pPr>
        <w:shd w:val="clear" w:color="auto"/>
        <w:adjustRightInd w:val="0"/>
        <w:snapToGrid w:val="0"/>
        <w:spacing w:line="580" w:lineRule="exact"/>
        <w:ind w:firstLine="640" w:firstLineChars="200"/>
        <w:rPr>
          <w:rFonts w:ascii="楷体_GB2312" w:hAnsi="仿宋" w:eastAsia="楷体_GB2312"/>
          <w:color w:val="auto"/>
          <w:szCs w:val="32"/>
        </w:rPr>
      </w:pPr>
      <w:r>
        <w:rPr>
          <w:rFonts w:ascii="楷体_GB2312" w:hAnsi="仿宋" w:eastAsia="楷体_GB2312"/>
          <w:color w:val="auto"/>
          <w:szCs w:val="32"/>
        </w:rPr>
        <w:t>（三）竞赛方式</w:t>
      </w:r>
    </w:p>
    <w:p>
      <w:pPr>
        <w:shd w:val="clear" w:color="auto"/>
        <w:adjustRightInd w:val="0"/>
        <w:snapToGrid w:val="0"/>
        <w:spacing w:line="580" w:lineRule="exact"/>
        <w:ind w:firstLine="640" w:firstLineChars="200"/>
        <w:rPr>
          <w:rFonts w:ascii="仿宋_GB2312"/>
          <w:color w:val="auto"/>
          <w:kern w:val="0"/>
          <w:szCs w:val="32"/>
        </w:rPr>
      </w:pPr>
      <w:r>
        <w:rPr>
          <w:rFonts w:hint="eastAsia" w:ascii="仿宋_GB2312"/>
          <w:color w:val="auto"/>
          <w:kern w:val="0"/>
          <w:szCs w:val="32"/>
        </w:rPr>
        <w:t>现场操作竞赛采用场内分组集中的方式进行。每支代表队3名正式参赛队员均需独立完成所有现场操作竞赛项目。现场操作竞赛共分3轮，每轮每名参赛队员进行1个项目的比武，然后轮换进行其余项目，直至完成所有竞赛项目。</w:t>
      </w:r>
    </w:p>
    <w:p>
      <w:pPr>
        <w:shd w:val="clear" w:color="auto"/>
        <w:adjustRightInd w:val="0"/>
        <w:snapToGrid w:val="0"/>
        <w:spacing w:line="580" w:lineRule="exact"/>
        <w:ind w:firstLine="640" w:firstLineChars="200"/>
        <w:rPr>
          <w:rFonts w:ascii="楷体_GB2312" w:hAnsi="仿宋" w:eastAsia="楷体_GB2312"/>
          <w:color w:val="auto"/>
          <w:szCs w:val="32"/>
        </w:rPr>
      </w:pPr>
      <w:r>
        <w:rPr>
          <w:rFonts w:ascii="楷体_GB2312" w:hAnsi="仿宋" w:eastAsia="楷体_GB2312"/>
          <w:color w:val="auto"/>
          <w:szCs w:val="32"/>
        </w:rPr>
        <w:t>（四）评分方法</w:t>
      </w:r>
    </w:p>
    <w:p>
      <w:pPr>
        <w:shd w:val="clear" w:color="auto"/>
        <w:adjustRightInd w:val="0"/>
        <w:snapToGrid w:val="0"/>
        <w:spacing w:line="580" w:lineRule="exact"/>
        <w:ind w:firstLine="640" w:firstLineChars="200"/>
        <w:rPr>
          <w:rFonts w:ascii="仿宋_GB2312" w:hAnsi="仿宋"/>
          <w:color w:val="auto"/>
          <w:szCs w:val="32"/>
        </w:rPr>
      </w:pPr>
      <w:r>
        <w:rPr>
          <w:rFonts w:hint="eastAsia" w:ascii="仿宋_GB2312"/>
          <w:color w:val="auto"/>
          <w:kern w:val="0"/>
          <w:szCs w:val="32"/>
        </w:rPr>
        <w:t>每名参赛队员均需独立完成竞赛样品的分析及数据填报，</w:t>
      </w:r>
      <w:r>
        <w:rPr>
          <w:rFonts w:ascii="仿宋_GB2312" w:hAnsi="仿宋"/>
          <w:color w:val="auto"/>
          <w:szCs w:val="32"/>
        </w:rPr>
        <w:t>评分依据主要以样品分析的准确性为主，辅以考查比武人员的操作规范性</w:t>
      </w:r>
      <w:r>
        <w:rPr>
          <w:rFonts w:hint="eastAsia" w:ascii="仿宋_GB2312" w:hAnsi="仿宋"/>
          <w:color w:val="auto"/>
          <w:szCs w:val="32"/>
        </w:rPr>
        <w:t>、</w:t>
      </w:r>
      <w:r>
        <w:rPr>
          <w:rFonts w:hint="eastAsia" w:ascii="仿宋_GB2312"/>
          <w:color w:val="auto"/>
          <w:kern w:val="0"/>
          <w:szCs w:val="32"/>
        </w:rPr>
        <w:t>结果平行性</w:t>
      </w:r>
      <w:r>
        <w:rPr>
          <w:rFonts w:ascii="仿宋_GB2312" w:hAnsi="仿宋"/>
          <w:color w:val="auto"/>
          <w:szCs w:val="32"/>
        </w:rPr>
        <w:t>及原始记录的规范性</w:t>
      </w:r>
      <w:r>
        <w:rPr>
          <w:rFonts w:hint="eastAsia" w:ascii="仿宋_GB2312"/>
          <w:color w:val="auto"/>
          <w:kern w:val="0"/>
          <w:szCs w:val="32"/>
        </w:rPr>
        <w:t>。</w:t>
      </w:r>
      <w:r>
        <w:rPr>
          <w:rFonts w:ascii="仿宋_GB2312" w:hAnsi="仿宋"/>
          <w:color w:val="auto"/>
          <w:szCs w:val="32"/>
        </w:rPr>
        <w:t>具体评分细则另行制定。</w:t>
      </w:r>
    </w:p>
    <w:p>
      <w:pPr>
        <w:shd w:val="clear"/>
        <w:spacing w:line="540" w:lineRule="exact"/>
        <w:ind w:firstLine="640" w:firstLineChars="200"/>
        <w:rPr>
          <w:rFonts w:ascii="仿宋_GB2312"/>
          <w:color w:val="auto"/>
          <w:kern w:val="0"/>
          <w:szCs w:val="32"/>
        </w:rPr>
      </w:pPr>
      <w:r>
        <w:rPr>
          <w:rFonts w:hint="eastAsia" w:ascii="仿宋_GB2312"/>
          <w:color w:val="auto"/>
          <w:kern w:val="0"/>
          <w:szCs w:val="32"/>
        </w:rPr>
        <w:t>结果准确度：上报结果与标准值之间比较的误差；</w:t>
      </w:r>
    </w:p>
    <w:p>
      <w:pPr>
        <w:shd w:val="clear"/>
        <w:spacing w:line="540" w:lineRule="exact"/>
        <w:ind w:firstLine="640" w:firstLineChars="200"/>
        <w:rPr>
          <w:rFonts w:ascii="仿宋_GB2312"/>
          <w:color w:val="auto"/>
          <w:kern w:val="0"/>
          <w:szCs w:val="32"/>
        </w:rPr>
      </w:pPr>
      <w:r>
        <w:rPr>
          <w:rFonts w:hint="eastAsia" w:ascii="仿宋_GB2312"/>
          <w:color w:val="auto"/>
          <w:kern w:val="0"/>
          <w:szCs w:val="32"/>
        </w:rPr>
        <w:t>结果平行性：平行样品测定值间的相对极差；</w:t>
      </w:r>
    </w:p>
    <w:p>
      <w:pPr>
        <w:shd w:val="clear"/>
        <w:spacing w:line="540" w:lineRule="exact"/>
        <w:ind w:firstLine="640" w:firstLineChars="200"/>
        <w:rPr>
          <w:rFonts w:ascii="仿宋_GB2312"/>
          <w:color w:val="auto"/>
          <w:kern w:val="0"/>
          <w:szCs w:val="32"/>
        </w:rPr>
      </w:pPr>
      <w:r>
        <w:rPr>
          <w:rFonts w:hint="eastAsia" w:ascii="仿宋_GB2312"/>
          <w:color w:val="auto"/>
          <w:kern w:val="0"/>
          <w:szCs w:val="32"/>
        </w:rPr>
        <w:t xml:space="preserve">实验操作：实验操作的规范性、仪器掌握程度； </w:t>
      </w:r>
    </w:p>
    <w:p>
      <w:pPr>
        <w:shd w:val="clear" w:color="auto"/>
        <w:adjustRightInd w:val="0"/>
        <w:snapToGrid w:val="0"/>
        <w:spacing w:line="580" w:lineRule="exact"/>
        <w:ind w:firstLine="640" w:firstLineChars="200"/>
        <w:rPr>
          <w:rFonts w:ascii="仿宋_GB2312" w:hAnsi="仿宋"/>
          <w:color w:val="auto"/>
          <w:szCs w:val="32"/>
        </w:rPr>
      </w:pPr>
      <w:r>
        <w:rPr>
          <w:rFonts w:hint="eastAsia" w:ascii="仿宋_GB2312"/>
          <w:color w:val="auto"/>
          <w:kern w:val="0"/>
          <w:szCs w:val="32"/>
        </w:rPr>
        <w:t>原始记录规范性：对原始记录填写的规范性和标准曲线相关性以及质量控制等进行考察。</w:t>
      </w:r>
    </w:p>
    <w:p>
      <w:pPr>
        <w:shd w:val="clear" w:color="auto"/>
        <w:adjustRightInd w:val="0"/>
        <w:snapToGrid w:val="0"/>
        <w:spacing w:line="580" w:lineRule="exact"/>
        <w:ind w:firstLine="640" w:firstLineChars="200"/>
        <w:rPr>
          <w:rFonts w:ascii="仿宋_GB2312" w:hAnsi="仿宋"/>
          <w:color w:val="auto"/>
          <w:szCs w:val="32"/>
        </w:rPr>
      </w:pPr>
      <w:r>
        <w:rPr>
          <w:rFonts w:ascii="仿宋_GB2312" w:hAnsi="仿宋"/>
          <w:color w:val="auto"/>
          <w:szCs w:val="32"/>
        </w:rPr>
        <w:t>竞赛期间，现场设有监督员。比武队员一经发现有违纪行为，由监督员带离比武现场，该违纪人员的本项比武成绩按零分计算。3名比武人员个人成绩均会计入代表队团体成绩。</w:t>
      </w:r>
    </w:p>
    <w:p>
      <w:pPr>
        <w:shd w:val="clear" w:color="auto"/>
        <w:adjustRightInd w:val="0"/>
        <w:snapToGrid w:val="0"/>
        <w:spacing w:line="580" w:lineRule="exact"/>
        <w:ind w:firstLine="640" w:firstLineChars="200"/>
        <w:rPr>
          <w:rFonts w:ascii="楷体_GB2312" w:hAnsi="仿宋" w:eastAsia="楷体_GB2312"/>
          <w:color w:val="auto"/>
          <w:szCs w:val="32"/>
        </w:rPr>
      </w:pPr>
      <w:r>
        <w:rPr>
          <w:rFonts w:ascii="楷体_GB2312" w:hAnsi="仿宋" w:eastAsia="楷体_GB2312"/>
          <w:color w:val="auto"/>
          <w:szCs w:val="32"/>
        </w:rPr>
        <w:t>（五）现场操作竞赛物资准备</w:t>
      </w:r>
    </w:p>
    <w:p>
      <w:pPr>
        <w:shd w:val="clear" w:color="auto"/>
        <w:adjustRightInd w:val="0"/>
        <w:snapToGrid w:val="0"/>
        <w:spacing w:line="58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1.组委会提供物资</w:t>
      </w:r>
    </w:p>
    <w:p>
      <w:pPr>
        <w:shd w:val="clear" w:color="auto"/>
        <w:adjustRightInd w:val="0"/>
        <w:snapToGrid w:val="0"/>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实验场地、外接电源供给、废物桶、洗涤用水、考核样、计算拟合曲线用电脑（含EXCEL）、原始记录表和草稿纸、空白标签。</w:t>
      </w:r>
    </w:p>
    <w:p>
      <w:pPr>
        <w:shd w:val="clear" w:color="auto"/>
        <w:adjustRightInd w:val="0"/>
        <w:snapToGrid w:val="0"/>
        <w:spacing w:line="58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2.禁用物资</w:t>
      </w:r>
    </w:p>
    <w:p>
      <w:pPr>
        <w:shd w:val="clear" w:color="auto"/>
        <w:adjustRightInd w:val="0"/>
        <w:snapToGrid w:val="0"/>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各种文字材料、标准物质及其他放射性物质（铀溶液标准物质和钍溶液标准物质除外）、移液枪等自动移液、配液实验装置。</w:t>
      </w:r>
    </w:p>
    <w:p>
      <w:pPr>
        <w:shd w:val="clear" w:color="auto"/>
        <w:adjustRightInd w:val="0"/>
        <w:snapToGrid w:val="0"/>
        <w:spacing w:line="580" w:lineRule="exact"/>
        <w:ind w:firstLine="643" w:firstLineChars="200"/>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3.自带物资</w:t>
      </w:r>
    </w:p>
    <w:p>
      <w:pPr>
        <w:shd w:val="clear" w:color="auto"/>
        <w:adjustRightInd w:val="0"/>
        <w:snapToGrid w:val="0"/>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除组委会提供的物质外，实验所需仪器设备、纯水、试剂材料、器皿量器、标签、计算器等其他物资均由各代表队自行准备。</w:t>
      </w:r>
    </w:p>
    <w:p>
      <w:pPr>
        <w:widowControl/>
        <w:shd w:val="clear" w:color="auto"/>
        <w:adjustRightInd w:val="0"/>
        <w:snapToGrid w:val="0"/>
        <w:spacing w:line="580" w:lineRule="exact"/>
        <w:ind w:firstLine="640" w:firstLineChars="200"/>
        <w:outlineLvl w:val="0"/>
        <w:rPr>
          <w:rFonts w:ascii="黑体" w:hAnsi="黑体" w:eastAsia="黑体"/>
          <w:bCs/>
          <w:color w:val="auto"/>
          <w:szCs w:val="32"/>
        </w:rPr>
      </w:pPr>
      <w:r>
        <w:rPr>
          <w:rFonts w:ascii="黑体" w:hAnsi="黑体" w:eastAsia="黑体"/>
          <w:bCs/>
          <w:color w:val="auto"/>
          <w:szCs w:val="32"/>
        </w:rPr>
        <w:t>三、大比武赛程</w:t>
      </w:r>
    </w:p>
    <w:p>
      <w:pPr>
        <w:shd w:val="clear" w:color="auto"/>
        <w:adjustRightInd w:val="0"/>
        <w:snapToGrid w:val="0"/>
        <w:spacing w:line="600" w:lineRule="exact"/>
        <w:ind w:firstLine="640" w:firstLineChars="200"/>
        <w:rPr>
          <w:rFonts w:ascii="仿宋_GB2312" w:hAnsi="仿宋"/>
          <w:color w:val="auto"/>
          <w:szCs w:val="32"/>
        </w:rPr>
      </w:pPr>
      <w:r>
        <w:rPr>
          <w:rFonts w:ascii="仿宋_GB2312" w:hAnsi="仿宋"/>
          <w:color w:val="auto"/>
          <w:szCs w:val="32"/>
        </w:rPr>
        <w:t>本届大比武活动全</w:t>
      </w:r>
      <w:r>
        <w:rPr>
          <w:rFonts w:hint="eastAsia" w:ascii="仿宋_GB2312" w:hAnsi="仿宋"/>
          <w:color w:val="auto"/>
          <w:szCs w:val="32"/>
        </w:rPr>
        <w:t>省</w:t>
      </w:r>
      <w:r>
        <w:rPr>
          <w:rFonts w:ascii="仿宋_GB2312" w:hAnsi="仿宋"/>
          <w:color w:val="auto"/>
          <w:szCs w:val="32"/>
        </w:rPr>
        <w:t>决赛赛程共</w:t>
      </w:r>
      <w:r>
        <w:rPr>
          <w:rFonts w:hint="eastAsia" w:ascii="仿宋_GB2312" w:hAnsi="仿宋"/>
          <w:color w:val="auto"/>
          <w:szCs w:val="32"/>
        </w:rPr>
        <w:t>3</w:t>
      </w:r>
      <w:r>
        <w:rPr>
          <w:rFonts w:ascii="仿宋_GB2312" w:hAnsi="仿宋"/>
          <w:color w:val="auto"/>
          <w:szCs w:val="32"/>
        </w:rPr>
        <w:t>天。</w:t>
      </w:r>
    </w:p>
    <w:p>
      <w:pPr>
        <w:shd w:val="clear" w:color="auto"/>
        <w:adjustRightInd w:val="0"/>
        <w:snapToGrid w:val="0"/>
        <w:spacing w:line="600" w:lineRule="exact"/>
        <w:ind w:firstLine="640" w:firstLineChars="200"/>
        <w:rPr>
          <w:rFonts w:ascii="仿宋_GB2312" w:hAnsi="仿宋"/>
          <w:color w:val="auto"/>
          <w:szCs w:val="32"/>
        </w:rPr>
      </w:pPr>
      <w:r>
        <w:rPr>
          <w:rFonts w:hint="eastAsia" w:ascii="仿宋_GB2312" w:hAnsi="仿宋"/>
          <w:color w:val="auto"/>
          <w:szCs w:val="32"/>
        </w:rPr>
        <w:t>第一天  上午：报到，召开赛前答疑会；</w:t>
      </w:r>
    </w:p>
    <w:p>
      <w:pPr>
        <w:shd w:val="clear" w:color="auto"/>
        <w:adjustRightInd w:val="0"/>
        <w:snapToGrid w:val="0"/>
        <w:spacing w:line="600" w:lineRule="exact"/>
        <w:ind w:left="1920" w:leftChars="600" w:firstLine="0" w:firstLineChars="0"/>
        <w:rPr>
          <w:rFonts w:ascii="仿宋_GB2312" w:hAnsi="仿宋"/>
          <w:color w:val="auto"/>
          <w:szCs w:val="32"/>
        </w:rPr>
      </w:pPr>
      <w:r>
        <w:rPr>
          <w:rFonts w:ascii="仿宋_GB2312" w:hAnsi="仿宋"/>
          <w:color w:val="auto"/>
          <w:szCs w:val="32"/>
        </w:rPr>
        <w:t>下午：理论知识考试（集中进行）；</w:t>
      </w:r>
    </w:p>
    <w:p>
      <w:pPr>
        <w:shd w:val="clear" w:color="auto"/>
        <w:adjustRightInd w:val="0"/>
        <w:snapToGrid w:val="0"/>
        <w:spacing w:line="600" w:lineRule="exact"/>
        <w:ind w:firstLine="640" w:firstLineChars="200"/>
        <w:rPr>
          <w:rFonts w:ascii="仿宋_GB2312" w:hAnsi="仿宋"/>
          <w:color w:val="auto"/>
          <w:szCs w:val="32"/>
        </w:rPr>
      </w:pPr>
      <w:r>
        <w:rPr>
          <w:rFonts w:ascii="仿宋_GB2312" w:hAnsi="仿宋"/>
          <w:color w:val="auto"/>
          <w:szCs w:val="32"/>
        </w:rPr>
        <w:t>第</w:t>
      </w:r>
      <w:r>
        <w:rPr>
          <w:rFonts w:hint="eastAsia" w:ascii="仿宋_GB2312" w:hAnsi="仿宋"/>
          <w:color w:val="auto"/>
          <w:szCs w:val="32"/>
        </w:rPr>
        <w:t>二</w:t>
      </w:r>
      <w:r>
        <w:rPr>
          <w:rFonts w:ascii="仿宋_GB2312" w:hAnsi="仿宋"/>
          <w:color w:val="auto"/>
          <w:szCs w:val="32"/>
        </w:rPr>
        <w:t>天</w:t>
      </w:r>
      <w:r>
        <w:rPr>
          <w:rFonts w:hint="eastAsia" w:ascii="仿宋_GB2312" w:hAnsi="仿宋"/>
          <w:color w:val="auto"/>
          <w:szCs w:val="32"/>
        </w:rPr>
        <w:t xml:space="preserve">  全天：</w:t>
      </w:r>
      <w:r>
        <w:rPr>
          <w:rFonts w:ascii="仿宋_GB2312" w:hAnsi="仿宋"/>
          <w:color w:val="auto"/>
          <w:szCs w:val="32"/>
        </w:rPr>
        <w:t>水中铀定量测量</w:t>
      </w:r>
      <w:r>
        <w:rPr>
          <w:rFonts w:hint="eastAsia" w:ascii="仿宋_GB2312" w:hAnsi="仿宋"/>
          <w:color w:val="auto"/>
          <w:szCs w:val="32"/>
        </w:rPr>
        <w:t>、</w:t>
      </w:r>
      <w:r>
        <w:rPr>
          <w:rFonts w:ascii="仿宋_GB2312" w:hAnsi="仿宋"/>
          <w:color w:val="auto"/>
          <w:szCs w:val="32"/>
        </w:rPr>
        <w:t>放射性表面污染定量测量</w:t>
      </w:r>
      <w:r>
        <w:rPr>
          <w:rFonts w:hint="eastAsia" w:ascii="仿宋_GB2312" w:hAnsi="仿宋"/>
          <w:color w:val="auto"/>
          <w:szCs w:val="32"/>
          <w:lang w:eastAsia="zh-CN"/>
        </w:rPr>
        <w:t>、</w:t>
      </w:r>
      <w:r>
        <w:rPr>
          <w:rFonts w:ascii="仿宋_GB2312" w:hAnsi="仿宋"/>
          <w:color w:val="auto"/>
          <w:szCs w:val="32"/>
        </w:rPr>
        <w:t>水中</w:t>
      </w:r>
      <w:r>
        <w:rPr>
          <w:rFonts w:hint="eastAsia" w:ascii="仿宋_GB2312" w:hAnsi="仿宋"/>
          <w:color w:val="auto"/>
          <w:szCs w:val="32"/>
        </w:rPr>
        <w:t>钍</w:t>
      </w:r>
      <w:r>
        <w:rPr>
          <w:rFonts w:ascii="仿宋_GB2312" w:hAnsi="仿宋"/>
          <w:color w:val="auto"/>
          <w:szCs w:val="32"/>
        </w:rPr>
        <w:t>定量测量</w:t>
      </w:r>
      <w:r>
        <w:rPr>
          <w:rFonts w:hint="eastAsia" w:ascii="仿宋_GB2312" w:hAnsi="仿宋"/>
          <w:color w:val="auto"/>
          <w:szCs w:val="32"/>
        </w:rPr>
        <w:t>（轮换）</w:t>
      </w:r>
    </w:p>
    <w:p>
      <w:pPr>
        <w:shd w:val="clear" w:color="auto"/>
        <w:adjustRightInd w:val="0"/>
        <w:snapToGrid w:val="0"/>
        <w:spacing w:line="600" w:lineRule="exact"/>
        <w:ind w:firstLine="640" w:firstLineChars="200"/>
        <w:rPr>
          <w:rFonts w:ascii="仿宋_GB2312" w:hAnsi="仿宋"/>
          <w:color w:val="auto"/>
          <w:szCs w:val="32"/>
        </w:rPr>
      </w:pPr>
      <w:r>
        <w:rPr>
          <w:rFonts w:ascii="仿宋_GB2312" w:hAnsi="仿宋"/>
          <w:color w:val="auto"/>
          <w:szCs w:val="32"/>
        </w:rPr>
        <w:t>第</w:t>
      </w:r>
      <w:r>
        <w:rPr>
          <w:rFonts w:hint="eastAsia" w:ascii="仿宋_GB2312" w:hAnsi="仿宋"/>
          <w:color w:val="auto"/>
          <w:szCs w:val="32"/>
        </w:rPr>
        <w:t>三</w:t>
      </w:r>
      <w:r>
        <w:rPr>
          <w:rFonts w:ascii="仿宋_GB2312" w:hAnsi="仿宋"/>
          <w:color w:val="auto"/>
          <w:szCs w:val="32"/>
        </w:rPr>
        <w:t>天</w:t>
      </w:r>
      <w:r>
        <w:rPr>
          <w:rFonts w:hint="eastAsia" w:ascii="仿宋_GB2312" w:hAnsi="仿宋"/>
          <w:color w:val="auto"/>
          <w:szCs w:val="32"/>
        </w:rPr>
        <w:t xml:space="preserve">  </w:t>
      </w:r>
      <w:r>
        <w:rPr>
          <w:rFonts w:hint="eastAsia" w:ascii="仿宋_GB2312" w:hAnsi="仿宋"/>
          <w:color w:val="auto"/>
          <w:szCs w:val="32"/>
          <w:lang w:eastAsia="zh-CN"/>
        </w:rPr>
        <w:t>上午</w:t>
      </w:r>
      <w:r>
        <w:rPr>
          <w:rFonts w:hint="eastAsia" w:ascii="仿宋_GB2312" w:hAnsi="仿宋"/>
          <w:color w:val="auto"/>
          <w:szCs w:val="32"/>
        </w:rPr>
        <w:t>：</w:t>
      </w:r>
      <w:r>
        <w:rPr>
          <w:rFonts w:ascii="仿宋_GB2312" w:hAnsi="仿宋"/>
          <w:color w:val="auto"/>
          <w:szCs w:val="32"/>
        </w:rPr>
        <w:t>水中</w:t>
      </w:r>
      <w:r>
        <w:rPr>
          <w:rFonts w:hint="eastAsia" w:ascii="仿宋_GB2312" w:hAnsi="仿宋"/>
          <w:color w:val="auto"/>
          <w:szCs w:val="32"/>
        </w:rPr>
        <w:t>钍</w:t>
      </w:r>
      <w:r>
        <w:rPr>
          <w:rFonts w:ascii="仿宋_GB2312" w:hAnsi="仿宋"/>
          <w:color w:val="auto"/>
          <w:szCs w:val="32"/>
        </w:rPr>
        <w:t>定量测量</w:t>
      </w:r>
    </w:p>
    <w:p>
      <w:pPr>
        <w:shd w:val="clear" w:color="auto"/>
        <w:adjustRightInd w:val="0"/>
        <w:snapToGrid w:val="0"/>
        <w:spacing w:line="600" w:lineRule="exact"/>
        <w:ind w:left="1920" w:leftChars="600" w:firstLine="0" w:firstLineChars="0"/>
        <w:rPr>
          <w:rFonts w:ascii="仿宋_GB2312" w:hAnsi="仿宋"/>
          <w:color w:val="auto"/>
          <w:szCs w:val="32"/>
        </w:rPr>
      </w:pPr>
      <w:r>
        <w:rPr>
          <w:rFonts w:hint="default" w:ascii="仿宋_GB2312" w:hAnsi="仿宋"/>
          <w:color w:val="auto"/>
          <w:szCs w:val="32"/>
          <w:lang w:eastAsia="zh-CN"/>
        </w:rPr>
        <w:t>下</w:t>
      </w:r>
      <w:r>
        <w:rPr>
          <w:rFonts w:hint="eastAsia" w:ascii="仿宋_GB2312" w:hAnsi="仿宋"/>
          <w:color w:val="auto"/>
          <w:szCs w:val="32"/>
        </w:rPr>
        <w:t>午：闭</w:t>
      </w:r>
      <w:r>
        <w:rPr>
          <w:rFonts w:ascii="仿宋_GB2312" w:hAnsi="仿宋"/>
          <w:color w:val="auto"/>
          <w:szCs w:val="32"/>
        </w:rPr>
        <w:t>幕式，</w:t>
      </w:r>
      <w:r>
        <w:rPr>
          <w:rFonts w:hint="eastAsia" w:ascii="仿宋_GB2312" w:hAnsi="仿宋"/>
          <w:color w:val="auto"/>
          <w:szCs w:val="32"/>
        </w:rPr>
        <w:t>颁奖</w:t>
      </w:r>
    </w:p>
    <w:p>
      <w:pPr>
        <w:shd w:val="clear"/>
        <w:ind w:firstLine="640" w:firstLineChars="200"/>
        <w:rPr>
          <w:rFonts w:ascii="仿宋_GB2312" w:hAnsi="仿宋"/>
          <w:color w:val="auto"/>
          <w:szCs w:val="32"/>
        </w:rPr>
      </w:pPr>
    </w:p>
    <w:p>
      <w:pPr>
        <w:shd w:val="clear"/>
        <w:rPr>
          <w:color w:val="auto"/>
        </w:rPr>
        <w:sectPr>
          <w:headerReference r:id="rId10" w:type="default"/>
          <w:footerReference r:id="rId11" w:type="default"/>
          <w:footerReference r:id="rId12" w:type="even"/>
          <w:pgSz w:w="11850" w:h="16783"/>
          <w:pgMar w:top="1440" w:right="1800" w:bottom="1440" w:left="1800" w:header="851" w:footer="992" w:gutter="0"/>
          <w:pgNumType w:fmt="numberInDash"/>
          <w:cols w:space="425" w:num="1"/>
          <w:docGrid w:linePitch="312" w:charSpace="0"/>
        </w:sectPr>
      </w:pPr>
    </w:p>
    <w:p>
      <w:pPr>
        <w:shd w:val="clear"/>
        <w:rPr>
          <w:rFonts w:hint="eastAsia" w:ascii="黑体" w:hAnsi="黑体" w:eastAsia="黑体" w:cs="黑体"/>
          <w:color w:val="auto"/>
        </w:rPr>
      </w:pPr>
      <w:r>
        <w:rPr>
          <w:rFonts w:hint="eastAsia" w:ascii="黑体" w:hAnsi="黑体" w:eastAsia="黑体" w:cs="黑体"/>
          <w:color w:val="auto"/>
        </w:rPr>
        <w:t>附件3</w:t>
      </w:r>
    </w:p>
    <w:p>
      <w:pPr>
        <w:shd w:val="clear"/>
        <w:spacing w:line="740" w:lineRule="exact"/>
        <w:jc w:val="center"/>
        <w:rPr>
          <w:rFonts w:eastAsia="方正小标宋_GBK"/>
          <w:color w:val="auto"/>
          <w:spacing w:val="-4"/>
          <w:sz w:val="40"/>
          <w:szCs w:val="40"/>
        </w:rPr>
      </w:pPr>
      <w:r>
        <w:rPr>
          <w:rFonts w:eastAsia="方正小标宋_GBK"/>
          <w:color w:val="auto"/>
          <w:spacing w:val="-4"/>
          <w:sz w:val="40"/>
          <w:szCs w:val="40"/>
        </w:rPr>
        <w:t>第十</w:t>
      </w:r>
      <w:r>
        <w:rPr>
          <w:rFonts w:hint="eastAsia" w:eastAsia="方正小标宋_GBK"/>
          <w:color w:val="auto"/>
          <w:spacing w:val="-4"/>
          <w:sz w:val="40"/>
          <w:szCs w:val="40"/>
        </w:rPr>
        <w:t>四</w:t>
      </w:r>
      <w:r>
        <w:rPr>
          <w:rFonts w:eastAsia="方正小标宋_GBK"/>
          <w:color w:val="auto"/>
          <w:spacing w:val="-4"/>
          <w:sz w:val="40"/>
          <w:szCs w:val="40"/>
        </w:rPr>
        <w:t>届</w:t>
      </w:r>
      <w:r>
        <w:rPr>
          <w:rFonts w:hint="default" w:eastAsia="方正小标宋_GBK"/>
          <w:color w:val="auto"/>
          <w:spacing w:val="-4"/>
          <w:sz w:val="40"/>
          <w:szCs w:val="40"/>
          <w:lang w:eastAsia="zh-CN"/>
        </w:rPr>
        <w:t>全省</w:t>
      </w:r>
      <w:r>
        <w:rPr>
          <w:rFonts w:eastAsia="方正小标宋_GBK"/>
          <w:color w:val="auto"/>
          <w:spacing w:val="-4"/>
          <w:sz w:val="40"/>
          <w:szCs w:val="40"/>
        </w:rPr>
        <w:t>生态环境监测专业技术人员</w:t>
      </w:r>
    </w:p>
    <w:p>
      <w:pPr>
        <w:shd w:val="clear"/>
        <w:spacing w:line="740" w:lineRule="exact"/>
        <w:jc w:val="center"/>
        <w:rPr>
          <w:rFonts w:ascii="Times New Roman" w:eastAsia="方正小标宋_GBK"/>
          <w:color w:val="auto"/>
          <w:spacing w:val="-4"/>
          <w:sz w:val="40"/>
          <w:szCs w:val="40"/>
        </w:rPr>
      </w:pPr>
      <w:r>
        <w:rPr>
          <w:rFonts w:hint="default" w:eastAsia="方正小标宋_GBK"/>
          <w:color w:val="auto"/>
          <w:spacing w:val="-4"/>
          <w:sz w:val="40"/>
          <w:szCs w:val="40"/>
        </w:rPr>
        <w:t>应急监测</w:t>
      </w:r>
      <w:r>
        <w:rPr>
          <w:rFonts w:hint="default" w:eastAsia="方正小标宋_GBK"/>
          <w:color w:val="auto"/>
          <w:spacing w:val="-4"/>
          <w:sz w:val="40"/>
          <w:szCs w:val="40"/>
          <w:lang w:eastAsia="zh-CN"/>
        </w:rPr>
        <w:t>演练</w:t>
      </w:r>
      <w:r>
        <w:rPr>
          <w:rFonts w:ascii="Times New Roman" w:eastAsia="方正小标宋_GBK"/>
          <w:color w:val="auto"/>
          <w:spacing w:val="-4"/>
          <w:sz w:val="40"/>
          <w:szCs w:val="40"/>
        </w:rPr>
        <w:t>技术方案</w:t>
      </w:r>
    </w:p>
    <w:p>
      <w:pPr>
        <w:shd w:val="clear"/>
        <w:jc w:val="center"/>
        <w:rPr>
          <w:color w:val="auto"/>
        </w:rPr>
      </w:pPr>
    </w:p>
    <w:p>
      <w:pPr>
        <w:shd w:val="clear"/>
        <w:ind w:firstLine="640" w:firstLineChars="200"/>
        <w:rPr>
          <w:rFonts w:hint="eastAsia"/>
          <w:color w:val="auto"/>
        </w:rPr>
      </w:pPr>
      <w:r>
        <w:rPr>
          <w:color w:val="auto"/>
        </w:rPr>
        <w:t>为做好</w:t>
      </w:r>
      <w:r>
        <w:rPr>
          <w:rFonts w:hint="eastAsia"/>
          <w:color w:val="auto"/>
        </w:rPr>
        <w:t>第十四届</w:t>
      </w:r>
      <w:r>
        <w:rPr>
          <w:rFonts w:hint="eastAsia"/>
          <w:color w:val="auto"/>
          <w:lang w:eastAsia="zh-CN"/>
        </w:rPr>
        <w:t>全省</w:t>
      </w:r>
      <w:r>
        <w:rPr>
          <w:rFonts w:hint="eastAsia"/>
          <w:color w:val="auto"/>
        </w:rPr>
        <w:t>生态环境监测专业技术人员应急监测</w:t>
      </w:r>
      <w:r>
        <w:rPr>
          <w:rFonts w:hint="eastAsia"/>
          <w:color w:val="auto"/>
          <w:lang w:eastAsia="zh-CN"/>
        </w:rPr>
        <w:t>演练</w:t>
      </w:r>
      <w:r>
        <w:rPr>
          <w:rFonts w:ascii="仿宋_GB2312" w:hAnsi="仿宋"/>
          <w:color w:val="auto"/>
          <w:szCs w:val="32"/>
        </w:rPr>
        <w:t>活动</w:t>
      </w:r>
      <w:r>
        <w:rPr>
          <w:rFonts w:hint="eastAsia"/>
          <w:color w:val="auto"/>
        </w:rPr>
        <w:t>，制定本方案。</w:t>
      </w:r>
    </w:p>
    <w:p>
      <w:pPr>
        <w:shd w:val="clear"/>
        <w:ind w:firstLine="640" w:firstLineChars="200"/>
        <w:rPr>
          <w:rFonts w:hint="eastAsia" w:ascii="黑体" w:hAnsi="黑体" w:eastAsia="黑体" w:cs="黑体"/>
          <w:b w:val="0"/>
          <w:bCs w:val="0"/>
          <w:color w:val="auto"/>
        </w:rPr>
      </w:pPr>
      <w:r>
        <w:rPr>
          <w:rFonts w:hint="eastAsia" w:ascii="黑体" w:hAnsi="黑体" w:eastAsia="黑体" w:cs="黑体"/>
          <w:b w:val="0"/>
          <w:bCs w:val="0"/>
          <w:color w:val="auto"/>
        </w:rPr>
        <w:t>一、理论研讨</w:t>
      </w:r>
    </w:p>
    <w:p>
      <w:pPr>
        <w:shd w:val="clear"/>
        <w:ind w:firstLine="640" w:firstLineChars="200"/>
        <w:rPr>
          <w:rFonts w:hint="eastAsia" w:ascii="楷体_GB2312" w:hAnsi="楷体_GB2312" w:eastAsia="楷体_GB2312" w:cs="楷体_GB2312"/>
          <w:b w:val="0"/>
          <w:bCs w:val="0"/>
          <w:color w:val="auto"/>
        </w:rPr>
      </w:pPr>
      <w:r>
        <w:rPr>
          <w:rFonts w:hint="eastAsia" w:ascii="楷体_GB2312" w:hAnsi="楷体_GB2312" w:eastAsia="楷体_GB2312" w:cs="楷体_GB2312"/>
          <w:b w:val="0"/>
          <w:bCs w:val="0"/>
          <w:color w:val="auto"/>
        </w:rPr>
        <w:t>（一）要求及</w:t>
      </w:r>
      <w:r>
        <w:rPr>
          <w:rFonts w:hint="eastAsia" w:ascii="楷体_GB2312" w:hAnsi="楷体_GB2312" w:eastAsia="楷体_GB2312" w:cs="楷体_GB2312"/>
          <w:b w:val="0"/>
          <w:bCs w:val="0"/>
          <w:color w:val="auto"/>
          <w:lang w:eastAsia="zh-CN"/>
        </w:rPr>
        <w:t>范围</w:t>
      </w:r>
    </w:p>
    <w:p>
      <w:pPr>
        <w:shd w:val="clear"/>
        <w:ind w:firstLine="640" w:firstLineChars="200"/>
        <w:rPr>
          <w:rFonts w:hint="eastAsia" w:ascii="仿宋_GB2312" w:hAnsi="仿宋_GB2312" w:eastAsia="仿宋_GB2312" w:cs="仿宋_GB2312"/>
          <w:b w:val="0"/>
          <w:bCs w:val="0"/>
          <w:color w:val="auto"/>
        </w:rPr>
      </w:pPr>
      <w:r>
        <w:rPr>
          <w:rFonts w:hint="eastAsia" w:ascii="仿宋_GB2312" w:hAnsi="仿宋_GB2312" w:eastAsia="仿宋_GB2312" w:cs="仿宋_GB2312"/>
          <w:b w:val="0"/>
          <w:bCs w:val="0"/>
          <w:color w:val="auto"/>
        </w:rPr>
        <w:t>1</w:t>
      </w:r>
      <w:r>
        <w:rPr>
          <w:rFonts w:hint="eastAsia" w:ascii="仿宋_GB2312" w:hAnsi="仿宋_GB2312" w:eastAsia="仿宋_GB2312" w:cs="仿宋_GB2312"/>
          <w:b w:val="0"/>
          <w:bCs w:val="0"/>
          <w:color w:val="auto"/>
          <w:lang w:eastAsia="zh-CN"/>
        </w:rPr>
        <w:t>.</w:t>
      </w:r>
      <w:r>
        <w:rPr>
          <w:rFonts w:hint="eastAsia" w:ascii="仿宋_GB2312" w:hAnsi="仿宋_GB2312" w:eastAsia="仿宋_GB2312" w:cs="仿宋_GB2312"/>
          <w:b w:val="0"/>
          <w:bCs w:val="0"/>
          <w:color w:val="auto"/>
        </w:rPr>
        <w:t>要求：各参赛队</w:t>
      </w:r>
      <w:r>
        <w:rPr>
          <w:rFonts w:hint="eastAsia" w:ascii="仿宋_GB2312" w:hAnsi="仿宋_GB2312" w:eastAsia="仿宋_GB2312" w:cs="仿宋_GB2312"/>
          <w:b w:val="0"/>
          <w:bCs w:val="0"/>
          <w:color w:val="auto"/>
          <w:lang w:eastAsia="zh-CN"/>
        </w:rPr>
        <w:t>于</w:t>
      </w:r>
      <w:r>
        <w:rPr>
          <w:rFonts w:hint="eastAsia" w:ascii="仿宋_GB2312" w:hAnsi="仿宋_GB2312" w:eastAsia="仿宋_GB2312" w:cs="仿宋_GB2312"/>
          <w:b w:val="0"/>
          <w:bCs w:val="0"/>
          <w:color w:val="auto"/>
          <w:lang w:val="en-US" w:eastAsia="zh-CN"/>
        </w:rPr>
        <w:t>11月30日前</w:t>
      </w:r>
      <w:r>
        <w:rPr>
          <w:rFonts w:hint="eastAsia" w:ascii="仿宋_GB2312" w:hAnsi="仿宋_GB2312" w:eastAsia="仿宋_GB2312" w:cs="仿宋_GB2312"/>
          <w:b w:val="0"/>
          <w:bCs w:val="0"/>
          <w:color w:val="auto"/>
        </w:rPr>
        <w:t>提交</w:t>
      </w:r>
      <w:r>
        <w:rPr>
          <w:rFonts w:hint="eastAsia" w:ascii="仿宋_GB2312" w:hAnsi="仿宋_GB2312" w:eastAsia="仿宋_GB2312" w:cs="仿宋_GB2312"/>
          <w:b w:val="0"/>
          <w:bCs w:val="0"/>
          <w:color w:val="auto"/>
          <w:lang w:eastAsia="zh-CN"/>
        </w:rPr>
        <w:t>1</w:t>
      </w:r>
      <w:r>
        <w:rPr>
          <w:rFonts w:hint="eastAsia" w:ascii="仿宋_GB2312" w:hAnsi="仿宋_GB2312" w:eastAsia="仿宋_GB2312" w:cs="仿宋_GB2312"/>
          <w:b w:val="0"/>
          <w:bCs w:val="0"/>
          <w:color w:val="auto"/>
        </w:rPr>
        <w:t>份理论研讨材料（电子版与纸质版），并参与</w:t>
      </w:r>
      <w:r>
        <w:rPr>
          <w:rFonts w:hint="eastAsia" w:ascii="仿宋_GB2312" w:hAnsi="仿宋_GB2312" w:eastAsia="仿宋_GB2312" w:cs="仿宋_GB2312"/>
          <w:b w:val="0"/>
          <w:bCs w:val="0"/>
          <w:color w:val="auto"/>
          <w:lang w:eastAsia="zh-CN"/>
        </w:rPr>
        <w:t>集中交流研讨</w:t>
      </w:r>
      <w:r>
        <w:rPr>
          <w:rFonts w:hint="eastAsia" w:ascii="仿宋_GB2312" w:hAnsi="仿宋_GB2312" w:eastAsia="仿宋_GB2312" w:cs="仿宋_GB2312"/>
          <w:b w:val="0"/>
          <w:bCs w:val="0"/>
          <w:color w:val="auto"/>
        </w:rPr>
        <w:t>。</w:t>
      </w:r>
    </w:p>
    <w:p>
      <w:pPr>
        <w:shd w:val="clear"/>
        <w:ind w:firstLine="640" w:firstLineChars="200"/>
        <w:rPr>
          <w:rFonts w:hint="eastAsia" w:ascii="仿宋_GB2312" w:hAnsi="仿宋_GB2312" w:eastAsia="仿宋_GB2312" w:cs="仿宋_GB2312"/>
          <w:b w:val="0"/>
          <w:bCs w:val="0"/>
          <w:color w:val="auto"/>
        </w:rPr>
      </w:pPr>
      <w:r>
        <w:rPr>
          <w:rFonts w:hint="eastAsia" w:ascii="仿宋_GB2312" w:hAnsi="仿宋_GB2312" w:eastAsia="仿宋_GB2312" w:cs="仿宋_GB2312"/>
          <w:b w:val="0"/>
          <w:bCs w:val="0"/>
          <w:color w:val="auto"/>
        </w:rPr>
        <w:t>2</w:t>
      </w:r>
      <w:r>
        <w:rPr>
          <w:rFonts w:hint="eastAsia" w:ascii="仿宋_GB2312" w:hAnsi="仿宋_GB2312" w:eastAsia="仿宋_GB2312" w:cs="仿宋_GB2312"/>
          <w:b w:val="0"/>
          <w:bCs w:val="0"/>
          <w:color w:val="auto"/>
          <w:lang w:eastAsia="zh-CN"/>
        </w:rPr>
        <w:t>.</w:t>
      </w:r>
      <w:r>
        <w:rPr>
          <w:rFonts w:hint="eastAsia" w:ascii="仿宋_GB2312" w:hAnsi="仿宋_GB2312" w:eastAsia="仿宋_GB2312" w:cs="仿宋_GB2312"/>
          <w:b w:val="0"/>
          <w:bCs w:val="0"/>
          <w:color w:val="auto"/>
        </w:rPr>
        <w:t xml:space="preserve">选题范围：① </w:t>
      </w:r>
      <w:r>
        <w:rPr>
          <w:rFonts w:hint="eastAsia" w:ascii="仿宋_GB2312" w:hAnsi="仿宋_GB2312" w:eastAsia="仿宋_GB2312" w:cs="仿宋_GB2312"/>
          <w:b w:val="0"/>
          <w:bCs w:val="0"/>
          <w:color w:val="auto"/>
          <w:lang w:eastAsia="zh-CN"/>
        </w:rPr>
        <w:t>2</w:t>
      </w:r>
      <w:r>
        <w:rPr>
          <w:rFonts w:hint="eastAsia" w:ascii="仿宋_GB2312" w:hAnsi="仿宋_GB2312" w:eastAsia="仿宋_GB2312" w:cs="仿宋_GB2312"/>
          <w:b w:val="0"/>
          <w:bCs w:val="0"/>
          <w:color w:val="auto"/>
        </w:rPr>
        <w:t>小时应急监测圈打造（长沙、衡阳、 邵阳、常德）； ② 垂管模式下应急监测</w:t>
      </w:r>
      <w:r>
        <w:rPr>
          <w:rFonts w:hint="eastAsia" w:ascii="仿宋_GB2312" w:hAnsi="仿宋_GB2312" w:eastAsia="仿宋_GB2312" w:cs="仿宋_GB2312"/>
          <w:b w:val="0"/>
          <w:bCs w:val="0"/>
          <w:color w:val="auto"/>
          <w:lang w:eastAsia="zh-CN"/>
        </w:rPr>
        <w:t>流程及</w:t>
      </w:r>
      <w:r>
        <w:rPr>
          <w:rFonts w:hint="eastAsia" w:ascii="仿宋_GB2312" w:hAnsi="仿宋_GB2312" w:eastAsia="仿宋_GB2312" w:cs="仿宋_GB2312"/>
          <w:b w:val="0"/>
          <w:bCs w:val="0"/>
          <w:color w:val="auto"/>
        </w:rPr>
        <w:t>能力提升；③工业园区应急体系建设；④ 加强工业企业应急能力的措施；⑤根据当地产业布局，提升环境应急能力；⑥生态环境部门或典型企业优秀应急预案分析等。</w:t>
      </w:r>
    </w:p>
    <w:p>
      <w:pPr>
        <w:shd w:val="clear"/>
        <w:ind w:firstLine="640" w:firstLineChars="200"/>
        <w:rPr>
          <w:rFonts w:hint="eastAsia" w:ascii="楷体_GB2312" w:hAnsi="楷体_GB2312" w:eastAsia="楷体_GB2312" w:cs="楷体_GB2312"/>
          <w:b w:val="0"/>
          <w:bCs w:val="0"/>
          <w:color w:val="auto"/>
        </w:rPr>
      </w:pPr>
      <w:r>
        <w:rPr>
          <w:rFonts w:hint="eastAsia" w:ascii="楷体_GB2312" w:hAnsi="楷体_GB2312" w:eastAsia="楷体_GB2312" w:cs="楷体_GB2312"/>
          <w:b w:val="0"/>
          <w:bCs w:val="0"/>
          <w:color w:val="auto"/>
        </w:rPr>
        <w:t>（二）评分方法</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1</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rPr>
        <w:t>理论研讨材料：依据各参赛队的</w:t>
      </w:r>
      <w:r>
        <w:rPr>
          <w:rFonts w:hint="eastAsia" w:ascii="仿宋_GB2312" w:hAnsi="仿宋_GB2312" w:eastAsia="仿宋_GB2312" w:cs="仿宋_GB2312"/>
          <w:color w:val="auto"/>
          <w:lang w:eastAsia="zh-CN"/>
        </w:rPr>
        <w:t>理论研讨</w:t>
      </w:r>
      <w:r>
        <w:rPr>
          <w:rFonts w:hint="eastAsia" w:ascii="仿宋_GB2312" w:hAnsi="仿宋_GB2312" w:eastAsia="仿宋_GB2312" w:cs="仿宋_GB2312"/>
          <w:color w:val="auto"/>
        </w:rPr>
        <w:t>材料，由专家评委根据评分细则，在监督委员会的监督下，对每份汇报材料进行评分。总分80分。</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2</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rPr>
        <w:t>现场</w:t>
      </w:r>
      <w:r>
        <w:rPr>
          <w:rFonts w:hint="eastAsia" w:ascii="仿宋_GB2312" w:hAnsi="仿宋_GB2312" w:eastAsia="仿宋_GB2312" w:cs="仿宋_GB2312"/>
          <w:color w:val="auto"/>
          <w:lang w:eastAsia="zh-CN"/>
        </w:rPr>
        <w:t>陈述</w:t>
      </w:r>
      <w:r>
        <w:rPr>
          <w:rFonts w:hint="eastAsia" w:ascii="仿宋_GB2312" w:hAnsi="仿宋_GB2312" w:eastAsia="仿宋_GB2312" w:cs="仿宋_GB2312"/>
          <w:color w:val="auto"/>
        </w:rPr>
        <w:t>，各参赛队伍</w:t>
      </w:r>
      <w:r>
        <w:rPr>
          <w:rFonts w:hint="eastAsia" w:ascii="仿宋_GB2312" w:hAnsi="仿宋_GB2312" w:eastAsia="仿宋_GB2312" w:cs="仿宋_GB2312"/>
          <w:color w:val="auto"/>
          <w:lang w:eastAsia="zh-CN"/>
        </w:rPr>
        <w:t>以</w:t>
      </w:r>
      <w:r>
        <w:rPr>
          <w:rFonts w:hint="eastAsia" w:ascii="仿宋_GB2312" w:hAnsi="仿宋_GB2312" w:eastAsia="仿宋_GB2312" w:cs="仿宋_GB2312"/>
          <w:color w:val="auto"/>
          <w:lang w:val="en-US" w:eastAsia="zh-CN"/>
        </w:rPr>
        <w:t>ppt形式陈述</w:t>
      </w:r>
      <w:r>
        <w:rPr>
          <w:rFonts w:hint="eastAsia" w:ascii="仿宋_GB2312" w:hAnsi="仿宋_GB2312" w:eastAsia="仿宋_GB2312" w:cs="仿宋_GB2312"/>
          <w:color w:val="auto"/>
        </w:rPr>
        <w:t>理论研讨材料</w:t>
      </w:r>
      <w:r>
        <w:rPr>
          <w:rFonts w:hint="eastAsia" w:ascii="仿宋_GB2312" w:hAnsi="仿宋_GB2312" w:eastAsia="仿宋_GB2312" w:cs="仿宋_GB2312"/>
          <w:color w:val="auto"/>
          <w:lang w:eastAsia="zh-CN"/>
        </w:rPr>
        <w:t>，时间为</w:t>
      </w:r>
      <w:r>
        <w:rPr>
          <w:rFonts w:hint="eastAsia" w:ascii="仿宋_GB2312" w:hAnsi="仿宋_GB2312" w:eastAsia="仿宋_GB2312" w:cs="仿宋_GB2312"/>
          <w:color w:val="auto"/>
        </w:rPr>
        <w:t>10分钟，</w:t>
      </w:r>
      <w:r>
        <w:rPr>
          <w:rFonts w:hint="eastAsia" w:ascii="仿宋_GB2312" w:hAnsi="仿宋_GB2312" w:eastAsia="仿宋_GB2312" w:cs="仿宋_GB2312"/>
          <w:color w:val="auto"/>
          <w:lang w:eastAsia="zh-CN"/>
        </w:rPr>
        <w:t>并对现场</w:t>
      </w:r>
      <w:r>
        <w:rPr>
          <w:rFonts w:hint="eastAsia" w:ascii="仿宋_GB2312" w:hAnsi="仿宋_GB2312" w:eastAsia="仿宋_GB2312" w:cs="仿宋_GB2312"/>
          <w:color w:val="auto"/>
        </w:rPr>
        <w:t>专家评委的问题</w:t>
      </w:r>
      <w:r>
        <w:rPr>
          <w:rFonts w:hint="eastAsia" w:ascii="仿宋_GB2312" w:hAnsi="仿宋_GB2312" w:eastAsia="仿宋_GB2312" w:cs="仿宋_GB2312"/>
          <w:color w:val="auto"/>
          <w:lang w:eastAsia="zh-CN"/>
        </w:rPr>
        <w:t>进行解答</w:t>
      </w:r>
      <w:r>
        <w:rPr>
          <w:rFonts w:hint="eastAsia" w:ascii="仿宋_GB2312" w:hAnsi="仿宋_GB2312" w:eastAsia="仿宋_GB2312" w:cs="仿宋_GB2312"/>
          <w:color w:val="auto"/>
        </w:rPr>
        <w:t>。总分20分。</w:t>
      </w:r>
    </w:p>
    <w:p>
      <w:pPr>
        <w:shd w:val="clear"/>
        <w:ind w:firstLine="640" w:firstLineChars="200"/>
        <w:rPr>
          <w:rFonts w:hint="eastAsia" w:ascii="黑体" w:hAnsi="黑体" w:eastAsia="黑体" w:cs="黑体"/>
          <w:b w:val="0"/>
          <w:bCs w:val="0"/>
          <w:color w:val="auto"/>
        </w:rPr>
      </w:pPr>
      <w:r>
        <w:rPr>
          <w:rFonts w:hint="eastAsia" w:ascii="黑体" w:hAnsi="黑体" w:eastAsia="黑体" w:cs="黑体"/>
          <w:b w:val="0"/>
          <w:bCs w:val="0"/>
          <w:color w:val="auto"/>
        </w:rPr>
        <w:t>二、</w:t>
      </w:r>
      <w:r>
        <w:rPr>
          <w:rFonts w:hint="eastAsia" w:ascii="黑体" w:hAnsi="黑体" w:eastAsia="黑体" w:cs="黑体"/>
          <w:b w:val="0"/>
          <w:bCs w:val="0"/>
          <w:color w:val="auto"/>
          <w:lang w:eastAsia="zh-CN"/>
        </w:rPr>
        <w:t>响</w:t>
      </w:r>
      <w:r>
        <w:rPr>
          <w:rFonts w:hint="eastAsia" w:ascii="黑体" w:hAnsi="黑体" w:eastAsia="黑体" w:cs="黑体"/>
          <w:b w:val="0"/>
          <w:bCs w:val="0"/>
          <w:color w:val="auto"/>
        </w:rPr>
        <w:t>定作业</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（一）</w:t>
      </w:r>
      <w:r>
        <w:rPr>
          <w:rFonts w:hint="eastAsia" w:ascii="仿宋_GB2312" w:hAnsi="仿宋_GB2312" w:eastAsia="仿宋_GB2312" w:cs="仿宋_GB2312"/>
          <w:color w:val="auto"/>
        </w:rPr>
        <w:t>模拟情景： 现场提供。</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（二）</w:t>
      </w:r>
      <w:r>
        <w:rPr>
          <w:rFonts w:hint="eastAsia" w:ascii="仿宋_GB2312" w:hAnsi="仿宋_GB2312" w:eastAsia="仿宋_GB2312" w:cs="仿宋_GB2312"/>
          <w:color w:val="auto"/>
        </w:rPr>
        <w:t>比赛模式：闭卷，各参赛队3人一组，根据模拟情景及地图，提交应急监测方案。</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（三）</w:t>
      </w:r>
      <w:r>
        <w:rPr>
          <w:rFonts w:hint="eastAsia" w:ascii="仿宋_GB2312" w:hAnsi="仿宋_GB2312" w:eastAsia="仿宋_GB2312" w:cs="仿宋_GB2312"/>
          <w:color w:val="auto"/>
        </w:rPr>
        <w:t>比赛时间：90分钟。</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lang w:eastAsia="zh-CN"/>
        </w:rPr>
        <w:t>（四）</w:t>
      </w:r>
      <w:r>
        <w:rPr>
          <w:rFonts w:hint="eastAsia" w:ascii="仿宋_GB2312" w:hAnsi="仿宋_GB2312" w:eastAsia="仿宋_GB2312" w:cs="仿宋_GB2312"/>
          <w:color w:val="auto"/>
        </w:rPr>
        <w:t>考核指标</w:t>
      </w:r>
      <w:r>
        <w:rPr>
          <w:rFonts w:hint="eastAsia" w:ascii="仿宋_GB2312" w:hAnsi="仿宋_GB2312" w:eastAsia="仿宋_GB2312" w:cs="仿宋_GB2312"/>
          <w:color w:val="auto"/>
          <w:lang w:eastAsia="zh-CN"/>
        </w:rPr>
        <w:t>要求</w:t>
      </w:r>
      <w:r>
        <w:rPr>
          <w:rFonts w:hint="eastAsia" w:ascii="仿宋_GB2312" w:hAnsi="仿宋_GB2312" w:eastAsia="仿宋_GB2312" w:cs="仿宋_GB2312"/>
          <w:color w:val="auto"/>
        </w:rPr>
        <w:t>：</w:t>
      </w:r>
      <w:r>
        <w:rPr>
          <w:rFonts w:hint="eastAsia" w:ascii="仿宋_GB2312" w:hAnsi="仿宋_GB2312" w:eastAsia="仿宋_GB2312" w:cs="仿宋_GB2312"/>
          <w:color w:val="auto"/>
          <w:lang w:eastAsia="zh-CN"/>
        </w:rPr>
        <w:t>应急监测方案中</w:t>
      </w:r>
      <w:r>
        <w:rPr>
          <w:rFonts w:hint="eastAsia" w:ascii="仿宋_GB2312" w:hAnsi="仿宋_GB2312" w:eastAsia="仿宋_GB2312" w:cs="仿宋_GB2312"/>
          <w:color w:val="auto"/>
        </w:rPr>
        <w:t>监测布点准确、监测因子恰当、监测频次合理。</w:t>
      </w:r>
    </w:p>
    <w:p>
      <w:pPr>
        <w:shd w:val="clear"/>
        <w:ind w:firstLine="640" w:firstLineChars="200"/>
        <w:rPr>
          <w:rFonts w:hint="eastAsia" w:ascii="黑体" w:hAnsi="黑体" w:eastAsia="黑体" w:cs="黑体"/>
          <w:b w:val="0"/>
          <w:bCs w:val="0"/>
          <w:color w:val="auto"/>
        </w:rPr>
      </w:pPr>
      <w:r>
        <w:rPr>
          <w:rFonts w:hint="eastAsia" w:ascii="黑体" w:hAnsi="黑体" w:eastAsia="黑体" w:cs="黑体"/>
          <w:b w:val="0"/>
          <w:bCs w:val="0"/>
          <w:color w:val="auto"/>
        </w:rPr>
        <w:t>三、现场快速监测</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（一）比赛项目：考核应急现场快速监测。</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1</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rPr>
        <w:t>样品采集。地表水采集pH、CODcr、BOD</w:t>
      </w:r>
      <w:r>
        <w:rPr>
          <w:rFonts w:hint="eastAsia" w:ascii="仿宋_GB2312" w:hAnsi="仿宋_GB2312" w:eastAsia="仿宋_GB2312" w:cs="仿宋_GB2312"/>
          <w:color w:val="auto"/>
          <w:vertAlign w:val="subscript"/>
        </w:rPr>
        <w:t>5</w:t>
      </w:r>
      <w:r>
        <w:rPr>
          <w:rFonts w:hint="eastAsia" w:ascii="仿宋_GB2312" w:hAnsi="仿宋_GB2312" w:eastAsia="仿宋_GB2312" w:cs="仿宋_GB2312"/>
          <w:color w:val="auto"/>
        </w:rPr>
        <w:t>、挥发性有机物、石油类</w:t>
      </w:r>
      <w:r>
        <w:rPr>
          <w:rFonts w:hint="eastAsia" w:ascii="仿宋_GB2312" w:hAnsi="仿宋_GB2312" w:eastAsia="仿宋_GB2312" w:cs="仿宋_GB2312"/>
          <w:color w:val="auto"/>
          <w:lang w:eastAsia="zh-CN"/>
        </w:rPr>
        <w:t>、镉</w:t>
      </w:r>
      <w:r>
        <w:rPr>
          <w:rFonts w:hint="eastAsia" w:ascii="仿宋_GB2312" w:hAnsi="仿宋_GB2312" w:eastAsia="仿宋_GB2312" w:cs="仿宋_GB2312"/>
          <w:color w:val="auto"/>
        </w:rPr>
        <w:t>等项目的样品,并提交采样原始记录。</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szCs w:val="22"/>
        </w:rPr>
        <w:t>2</w:t>
      </w:r>
      <w:r>
        <w:rPr>
          <w:rFonts w:hint="eastAsia" w:ascii="仿宋_GB2312" w:hAnsi="仿宋_GB2312" w:eastAsia="仿宋_GB2312" w:cs="仿宋_GB2312"/>
          <w:color w:val="auto"/>
          <w:szCs w:val="22"/>
          <w:lang w:eastAsia="zh-CN"/>
        </w:rPr>
        <w:t>.</w:t>
      </w:r>
      <w:r>
        <w:rPr>
          <w:rFonts w:hint="eastAsia" w:ascii="仿宋_GB2312" w:hAnsi="仿宋_GB2312" w:eastAsia="仿宋_GB2312" w:cs="仿宋_GB2312"/>
          <w:color w:val="auto"/>
          <w:szCs w:val="22"/>
        </w:rPr>
        <w:t>样品分析：</w:t>
      </w:r>
      <w:r>
        <w:rPr>
          <w:rFonts w:hint="eastAsia" w:ascii="仿宋_GB2312" w:hAnsi="仿宋_GB2312" w:eastAsia="仿宋_GB2312" w:cs="仿宋_GB2312"/>
          <w:color w:val="auto"/>
        </w:rPr>
        <w:t xml:space="preserve"> </w:t>
      </w:r>
    </w:p>
    <w:tbl>
      <w:tblPr>
        <w:tblStyle w:val="14"/>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651"/>
        <w:gridCol w:w="2055"/>
        <w:gridCol w:w="1695"/>
        <w:gridCol w:w="312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651" w:type="dxa"/>
            <w:tcBorders>
              <w:right w:val="single" w:color="auto" w:sz="4" w:space="0"/>
            </w:tcBorders>
            <w:vAlign w:val="center"/>
          </w:tcPr>
          <w:p>
            <w:pPr>
              <w:shd w:val="clear"/>
              <w:snapToGrid w:val="0"/>
              <w:spacing w:line="360" w:lineRule="auto"/>
              <w:jc w:val="center"/>
              <w:rPr>
                <w:rFonts w:hint="eastAsia" w:ascii="仿宋_GB2312"/>
                <w:b/>
                <w:color w:val="auto"/>
                <w:kern w:val="0"/>
                <w:sz w:val="21"/>
                <w:szCs w:val="21"/>
                <w:lang w:eastAsia="en-US"/>
              </w:rPr>
            </w:pPr>
            <w:r>
              <w:rPr>
                <w:rFonts w:hint="eastAsia" w:ascii="仿宋_GB2312"/>
                <w:b/>
                <w:color w:val="auto"/>
                <w:kern w:val="0"/>
                <w:sz w:val="21"/>
                <w:szCs w:val="21"/>
                <w:lang w:eastAsia="en-US"/>
              </w:rPr>
              <w:t>监测要素</w:t>
            </w:r>
          </w:p>
        </w:tc>
        <w:tc>
          <w:tcPr>
            <w:tcW w:w="2055" w:type="dxa"/>
            <w:tcBorders>
              <w:left w:val="single" w:color="auto" w:sz="4" w:space="0"/>
            </w:tcBorders>
            <w:vAlign w:val="center"/>
          </w:tcPr>
          <w:p>
            <w:pPr>
              <w:shd w:val="clear"/>
              <w:snapToGrid w:val="0"/>
              <w:spacing w:line="360" w:lineRule="auto"/>
              <w:jc w:val="center"/>
              <w:rPr>
                <w:rFonts w:hint="eastAsia" w:ascii="仿宋_GB2312"/>
                <w:b/>
                <w:color w:val="auto"/>
                <w:kern w:val="0"/>
                <w:sz w:val="21"/>
                <w:szCs w:val="21"/>
                <w:lang w:eastAsia="en-US"/>
              </w:rPr>
            </w:pPr>
            <w:r>
              <w:rPr>
                <w:rFonts w:hint="eastAsia" w:ascii="仿宋_GB2312"/>
                <w:b/>
                <w:color w:val="auto"/>
                <w:kern w:val="0"/>
                <w:sz w:val="21"/>
                <w:szCs w:val="21"/>
                <w:lang w:eastAsia="en-US"/>
              </w:rPr>
              <w:t>监测项目</w:t>
            </w:r>
          </w:p>
        </w:tc>
        <w:tc>
          <w:tcPr>
            <w:tcW w:w="1695" w:type="dxa"/>
            <w:vAlign w:val="center"/>
          </w:tcPr>
          <w:p>
            <w:pPr>
              <w:shd w:val="clear"/>
              <w:snapToGrid w:val="0"/>
              <w:spacing w:line="360" w:lineRule="auto"/>
              <w:jc w:val="center"/>
              <w:rPr>
                <w:rFonts w:hint="eastAsia" w:ascii="仿宋_GB2312"/>
                <w:b/>
                <w:color w:val="auto"/>
                <w:kern w:val="0"/>
                <w:sz w:val="21"/>
                <w:szCs w:val="21"/>
                <w:lang w:eastAsia="en-US"/>
              </w:rPr>
            </w:pPr>
            <w:r>
              <w:rPr>
                <w:rFonts w:hint="eastAsia" w:ascii="仿宋_GB2312"/>
                <w:b/>
                <w:color w:val="auto"/>
                <w:kern w:val="0"/>
                <w:sz w:val="21"/>
                <w:szCs w:val="21"/>
                <w:lang w:eastAsia="en-US"/>
              </w:rPr>
              <w:t>监测频次</w:t>
            </w:r>
          </w:p>
        </w:tc>
        <w:tc>
          <w:tcPr>
            <w:tcW w:w="3121" w:type="dxa"/>
            <w:vAlign w:val="center"/>
          </w:tcPr>
          <w:p>
            <w:pPr>
              <w:shd w:val="clear"/>
              <w:snapToGrid w:val="0"/>
              <w:spacing w:line="360" w:lineRule="auto"/>
              <w:jc w:val="center"/>
              <w:rPr>
                <w:rFonts w:hint="eastAsia" w:ascii="仿宋_GB2312"/>
                <w:b/>
                <w:color w:val="auto"/>
                <w:kern w:val="0"/>
                <w:sz w:val="21"/>
                <w:szCs w:val="21"/>
                <w:lang w:eastAsia="en-US"/>
              </w:rPr>
            </w:pPr>
            <w:r>
              <w:rPr>
                <w:rFonts w:hint="eastAsia" w:ascii="仿宋_GB2312"/>
                <w:b/>
                <w:color w:val="auto"/>
                <w:kern w:val="0"/>
                <w:sz w:val="21"/>
                <w:szCs w:val="21"/>
                <w:lang w:eastAsia="en-US"/>
              </w:rPr>
              <w:t>设备名称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651" w:type="dxa"/>
            <w:vMerge w:val="restart"/>
            <w:tcBorders>
              <w:right w:val="single" w:color="auto" w:sz="4" w:space="0"/>
            </w:tcBorders>
            <w:vAlign w:val="center"/>
          </w:tcPr>
          <w:p>
            <w:pPr>
              <w:shd w:val="clear"/>
              <w:snapToGrid w:val="0"/>
              <w:spacing w:line="360" w:lineRule="auto"/>
              <w:jc w:val="center"/>
              <w:rPr>
                <w:rFonts w:hint="eastAsia" w:ascii="仿宋_GB2312"/>
                <w:color w:val="auto"/>
                <w:kern w:val="0"/>
                <w:sz w:val="21"/>
                <w:szCs w:val="22"/>
                <w:lang w:eastAsia="en-US"/>
              </w:rPr>
            </w:pPr>
            <w:r>
              <w:rPr>
                <w:rFonts w:hint="eastAsia" w:ascii="仿宋_GB2312"/>
                <w:color w:val="auto"/>
                <w:kern w:val="0"/>
                <w:sz w:val="21"/>
                <w:szCs w:val="22"/>
                <w:lang w:eastAsia="en-US"/>
              </w:rPr>
              <w:t>地表水</w:t>
            </w:r>
          </w:p>
        </w:tc>
        <w:tc>
          <w:tcPr>
            <w:tcW w:w="2055" w:type="dxa"/>
            <w:tcBorders>
              <w:left w:val="single" w:color="auto" w:sz="4" w:space="0"/>
            </w:tcBorders>
            <w:vAlign w:val="bottom"/>
          </w:tcPr>
          <w:p>
            <w:pPr>
              <w:shd w:val="clear"/>
              <w:snapToGrid w:val="0"/>
              <w:spacing w:line="240" w:lineRule="auto"/>
              <w:jc w:val="center"/>
              <w:rPr>
                <w:rFonts w:hint="eastAsia" w:ascii="仿宋_GB2312"/>
                <w:color w:val="auto"/>
                <w:kern w:val="0"/>
                <w:sz w:val="21"/>
                <w:szCs w:val="22"/>
                <w:lang w:eastAsia="en-US"/>
              </w:rPr>
            </w:pPr>
            <w:r>
              <w:rPr>
                <w:rFonts w:hint="eastAsia" w:ascii="仿宋_GB2312"/>
                <w:color w:val="auto"/>
                <w:kern w:val="0"/>
                <w:sz w:val="21"/>
                <w:szCs w:val="22"/>
                <w:lang w:eastAsia="en-US"/>
              </w:rPr>
              <w:t>水温</w:t>
            </w:r>
          </w:p>
        </w:tc>
        <w:tc>
          <w:tcPr>
            <w:tcW w:w="1695" w:type="dxa"/>
            <w:vMerge w:val="restart"/>
            <w:vAlign w:val="center"/>
          </w:tcPr>
          <w:p>
            <w:pPr>
              <w:shd w:val="clear"/>
              <w:snapToGrid w:val="0"/>
              <w:spacing w:line="240" w:lineRule="auto"/>
              <w:jc w:val="center"/>
              <w:rPr>
                <w:rFonts w:hint="eastAsia" w:ascii="仿宋_GB2312"/>
                <w:color w:val="auto"/>
                <w:kern w:val="0"/>
                <w:sz w:val="21"/>
                <w:szCs w:val="22"/>
                <w:lang w:eastAsia="en-US"/>
              </w:rPr>
            </w:pPr>
            <w:r>
              <w:rPr>
                <w:rFonts w:hint="eastAsia" w:ascii="仿宋_GB2312"/>
                <w:color w:val="auto"/>
                <w:kern w:val="0"/>
                <w:sz w:val="21"/>
                <w:szCs w:val="22"/>
                <w:lang w:eastAsia="en-US"/>
              </w:rPr>
              <w:t>1次</w:t>
            </w:r>
          </w:p>
        </w:tc>
        <w:tc>
          <w:tcPr>
            <w:tcW w:w="3121" w:type="dxa"/>
            <w:vMerge w:val="restart"/>
            <w:vAlign w:val="center"/>
          </w:tcPr>
          <w:p>
            <w:pPr>
              <w:shd w:val="clear"/>
              <w:snapToGrid w:val="0"/>
              <w:spacing w:line="240" w:lineRule="auto"/>
              <w:jc w:val="center"/>
              <w:rPr>
                <w:rFonts w:hint="eastAsia" w:ascii="仿宋_GB2312"/>
                <w:color w:val="auto"/>
                <w:kern w:val="0"/>
                <w:sz w:val="21"/>
                <w:szCs w:val="22"/>
                <w:lang w:eastAsia="en-US"/>
              </w:rPr>
            </w:pPr>
            <w:r>
              <w:rPr>
                <w:rFonts w:hint="eastAsia" w:ascii="仿宋_GB2312"/>
                <w:color w:val="auto"/>
                <w:kern w:val="0"/>
                <w:sz w:val="21"/>
                <w:szCs w:val="22"/>
                <w:lang w:eastAsia="en-US"/>
              </w:rPr>
              <w:t>便携式水质检测仪</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651" w:type="dxa"/>
            <w:vMerge w:val="continue"/>
            <w:tcBorders>
              <w:right w:val="single" w:color="auto" w:sz="4" w:space="0"/>
            </w:tcBorders>
            <w:vAlign w:val="center"/>
          </w:tcPr>
          <w:p>
            <w:pPr>
              <w:shd w:val="clear"/>
              <w:spacing w:line="360" w:lineRule="auto"/>
              <w:jc w:val="center"/>
              <w:rPr>
                <w:color w:val="auto"/>
              </w:rPr>
            </w:pPr>
          </w:p>
        </w:tc>
        <w:tc>
          <w:tcPr>
            <w:tcW w:w="2055" w:type="dxa"/>
            <w:tcBorders>
              <w:left w:val="single" w:color="auto" w:sz="4" w:space="0"/>
            </w:tcBorders>
            <w:vAlign w:val="center"/>
          </w:tcPr>
          <w:p>
            <w:pPr>
              <w:shd w:val="clear"/>
              <w:snapToGrid w:val="0"/>
              <w:spacing w:line="240" w:lineRule="auto"/>
              <w:jc w:val="center"/>
              <w:rPr>
                <w:rFonts w:hint="eastAsia" w:ascii="仿宋_GB2312"/>
                <w:color w:val="auto"/>
                <w:kern w:val="0"/>
                <w:sz w:val="21"/>
                <w:szCs w:val="22"/>
                <w:lang w:eastAsia="en-US"/>
              </w:rPr>
            </w:pPr>
            <w:r>
              <w:rPr>
                <w:rFonts w:hint="eastAsia" w:ascii="仿宋_GB2312"/>
                <w:color w:val="auto"/>
                <w:kern w:val="0"/>
                <w:sz w:val="21"/>
                <w:szCs w:val="22"/>
                <w:lang w:eastAsia="en-US"/>
              </w:rPr>
              <w:t>pH</w:t>
            </w:r>
          </w:p>
        </w:tc>
        <w:tc>
          <w:tcPr>
            <w:tcW w:w="1695" w:type="dxa"/>
            <w:vMerge w:val="continue"/>
            <w:vAlign w:val="center"/>
          </w:tcPr>
          <w:p>
            <w:pPr>
              <w:shd w:val="clear"/>
              <w:snapToGrid w:val="0"/>
              <w:spacing w:line="240" w:lineRule="auto"/>
              <w:jc w:val="center"/>
              <w:rPr>
                <w:rFonts w:hint="eastAsia" w:ascii="仿宋_GB2312"/>
                <w:color w:val="auto"/>
                <w:kern w:val="0"/>
                <w:sz w:val="21"/>
                <w:szCs w:val="22"/>
                <w:lang w:eastAsia="en-US"/>
              </w:rPr>
            </w:pPr>
          </w:p>
        </w:tc>
        <w:tc>
          <w:tcPr>
            <w:tcW w:w="3121" w:type="dxa"/>
            <w:vMerge w:val="continue"/>
            <w:vAlign w:val="center"/>
          </w:tcPr>
          <w:p>
            <w:pPr>
              <w:shd w:val="clear"/>
              <w:snapToGrid w:val="0"/>
              <w:spacing w:line="240" w:lineRule="auto"/>
              <w:jc w:val="center"/>
              <w:rPr>
                <w:rFonts w:hint="eastAsia" w:ascii="仿宋_GB2312"/>
                <w:color w:val="auto"/>
                <w:kern w:val="0"/>
                <w:sz w:val="21"/>
                <w:szCs w:val="22"/>
                <w:lang w:eastAsia="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651" w:type="dxa"/>
            <w:vMerge w:val="continue"/>
            <w:tcBorders>
              <w:right w:val="single" w:color="auto" w:sz="4" w:space="0"/>
            </w:tcBorders>
            <w:vAlign w:val="center"/>
          </w:tcPr>
          <w:p>
            <w:pPr>
              <w:shd w:val="clear"/>
              <w:spacing w:line="360" w:lineRule="auto"/>
              <w:jc w:val="center"/>
              <w:rPr>
                <w:color w:val="auto"/>
              </w:rPr>
            </w:pPr>
          </w:p>
        </w:tc>
        <w:tc>
          <w:tcPr>
            <w:tcW w:w="2055" w:type="dxa"/>
            <w:tcBorders>
              <w:left w:val="single" w:color="auto" w:sz="4" w:space="0"/>
            </w:tcBorders>
            <w:vAlign w:val="center"/>
          </w:tcPr>
          <w:p>
            <w:pPr>
              <w:shd w:val="clear"/>
              <w:snapToGrid w:val="0"/>
              <w:spacing w:line="240" w:lineRule="auto"/>
              <w:jc w:val="center"/>
              <w:rPr>
                <w:rFonts w:hint="eastAsia" w:ascii="仿宋_GB2312"/>
                <w:color w:val="auto"/>
                <w:kern w:val="0"/>
                <w:sz w:val="21"/>
                <w:szCs w:val="22"/>
                <w:lang w:eastAsia="en-US"/>
              </w:rPr>
            </w:pPr>
            <w:r>
              <w:rPr>
                <w:rFonts w:hint="eastAsia" w:ascii="仿宋_GB2312"/>
                <w:color w:val="auto"/>
                <w:kern w:val="0"/>
                <w:sz w:val="21"/>
                <w:szCs w:val="22"/>
                <w:lang w:eastAsia="en-US"/>
              </w:rPr>
              <w:t>溶解氧</w:t>
            </w:r>
          </w:p>
        </w:tc>
        <w:tc>
          <w:tcPr>
            <w:tcW w:w="1695" w:type="dxa"/>
            <w:vMerge w:val="continue"/>
            <w:vAlign w:val="center"/>
          </w:tcPr>
          <w:p>
            <w:pPr>
              <w:shd w:val="clear"/>
              <w:snapToGrid w:val="0"/>
              <w:spacing w:line="240" w:lineRule="auto"/>
              <w:jc w:val="center"/>
              <w:rPr>
                <w:rFonts w:hint="eastAsia" w:ascii="仿宋_GB2312"/>
                <w:color w:val="auto"/>
                <w:kern w:val="0"/>
                <w:sz w:val="21"/>
                <w:szCs w:val="22"/>
                <w:lang w:eastAsia="en-US"/>
              </w:rPr>
            </w:pPr>
          </w:p>
        </w:tc>
        <w:tc>
          <w:tcPr>
            <w:tcW w:w="3121" w:type="dxa"/>
            <w:vMerge w:val="continue"/>
            <w:vAlign w:val="center"/>
          </w:tcPr>
          <w:p>
            <w:pPr>
              <w:shd w:val="clear"/>
              <w:snapToGrid w:val="0"/>
              <w:spacing w:line="240" w:lineRule="auto"/>
              <w:jc w:val="center"/>
              <w:rPr>
                <w:rFonts w:hint="eastAsia" w:ascii="仿宋_GB2312"/>
                <w:color w:val="auto"/>
                <w:kern w:val="0"/>
                <w:sz w:val="21"/>
                <w:szCs w:val="22"/>
                <w:lang w:eastAsia="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651" w:type="dxa"/>
            <w:vMerge w:val="continue"/>
            <w:tcBorders>
              <w:right w:val="single" w:color="auto" w:sz="4" w:space="0"/>
            </w:tcBorders>
            <w:vAlign w:val="center"/>
          </w:tcPr>
          <w:p>
            <w:pPr>
              <w:shd w:val="clear"/>
              <w:spacing w:line="360" w:lineRule="auto"/>
              <w:jc w:val="center"/>
              <w:rPr>
                <w:color w:val="auto"/>
              </w:rPr>
            </w:pPr>
          </w:p>
        </w:tc>
        <w:tc>
          <w:tcPr>
            <w:tcW w:w="2055" w:type="dxa"/>
            <w:tcBorders>
              <w:left w:val="single" w:color="auto" w:sz="4" w:space="0"/>
            </w:tcBorders>
            <w:vAlign w:val="center"/>
          </w:tcPr>
          <w:p>
            <w:pPr>
              <w:shd w:val="clear"/>
              <w:snapToGrid w:val="0"/>
              <w:spacing w:line="240" w:lineRule="auto"/>
              <w:jc w:val="center"/>
              <w:rPr>
                <w:rFonts w:hint="eastAsia" w:ascii="仿宋_GB2312"/>
                <w:color w:val="auto"/>
                <w:kern w:val="0"/>
                <w:sz w:val="21"/>
                <w:szCs w:val="22"/>
                <w:lang w:eastAsia="en-US"/>
              </w:rPr>
            </w:pPr>
            <w:r>
              <w:rPr>
                <w:rFonts w:hint="eastAsia" w:ascii="仿宋_GB2312"/>
                <w:color w:val="auto"/>
                <w:kern w:val="0"/>
                <w:sz w:val="21"/>
                <w:szCs w:val="22"/>
                <w:lang w:eastAsia="en-US"/>
              </w:rPr>
              <w:t>电导率</w:t>
            </w:r>
          </w:p>
        </w:tc>
        <w:tc>
          <w:tcPr>
            <w:tcW w:w="1695" w:type="dxa"/>
            <w:vMerge w:val="continue"/>
            <w:vAlign w:val="center"/>
          </w:tcPr>
          <w:p>
            <w:pPr>
              <w:shd w:val="clear"/>
              <w:snapToGrid w:val="0"/>
              <w:spacing w:line="240" w:lineRule="auto"/>
              <w:jc w:val="center"/>
              <w:rPr>
                <w:rFonts w:hint="eastAsia" w:ascii="仿宋_GB2312"/>
                <w:color w:val="auto"/>
                <w:kern w:val="0"/>
                <w:sz w:val="21"/>
                <w:szCs w:val="22"/>
                <w:lang w:eastAsia="en-US"/>
              </w:rPr>
            </w:pPr>
          </w:p>
        </w:tc>
        <w:tc>
          <w:tcPr>
            <w:tcW w:w="3121" w:type="dxa"/>
            <w:vMerge w:val="continue"/>
            <w:vAlign w:val="center"/>
          </w:tcPr>
          <w:p>
            <w:pPr>
              <w:shd w:val="clear"/>
              <w:snapToGrid w:val="0"/>
              <w:spacing w:line="240" w:lineRule="auto"/>
              <w:jc w:val="center"/>
              <w:rPr>
                <w:rFonts w:hint="eastAsia" w:ascii="仿宋_GB2312"/>
                <w:color w:val="auto"/>
                <w:kern w:val="0"/>
                <w:sz w:val="21"/>
                <w:szCs w:val="22"/>
                <w:lang w:eastAsia="en-US"/>
              </w:rPr>
            </w:pPr>
          </w:p>
        </w:tc>
      </w:tr>
    </w:tbl>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3</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rPr>
        <w:t>结果报出：各代表队应急监测结果按应急监测要求在第一时间以快报形式报送。</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（二）比赛地点：昭山应急监测演练现场。</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（三）比赛形式：15支参赛队伍，分三组进行，每组5支队伍同时进行现场实操。比赛顺序与点位，抽签确定。</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（四）考核指标：现场采样原始记录的填写规范性、快速检测仪器操作规范性及熟练程度、应急快报的报送速度与准确性。</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（五）仪器设备：本次现场操作比武时所需要的现场快速监测仪、电脑、打印机等设备器材、原始记录等均由各参赛队伍自行准备。</w:t>
      </w:r>
    </w:p>
    <w:p>
      <w:pPr>
        <w:shd w:val="clear"/>
        <w:ind w:firstLine="640" w:firstLineChars="200"/>
        <w:rPr>
          <w:rFonts w:hint="eastAsia" w:ascii="黑体" w:hAnsi="黑体" w:eastAsia="黑体" w:cs="黑体"/>
          <w:b w:val="0"/>
          <w:bCs w:val="0"/>
          <w:color w:val="auto"/>
        </w:rPr>
      </w:pPr>
      <w:r>
        <w:rPr>
          <w:rFonts w:hint="eastAsia" w:ascii="黑体" w:hAnsi="黑体" w:eastAsia="黑体" w:cs="黑体"/>
          <w:b w:val="0"/>
          <w:bCs w:val="0"/>
          <w:color w:val="auto"/>
        </w:rPr>
        <w:t>四、评分方法</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理论研讨、</w:t>
      </w:r>
      <w:r>
        <w:rPr>
          <w:rFonts w:hint="eastAsia" w:ascii="仿宋_GB2312" w:hAnsi="仿宋_GB2312" w:eastAsia="仿宋_GB2312" w:cs="仿宋_GB2312"/>
          <w:color w:val="auto"/>
          <w:lang w:eastAsia="zh-CN"/>
        </w:rPr>
        <w:t>想</w:t>
      </w:r>
      <w:r>
        <w:rPr>
          <w:rFonts w:hint="eastAsia" w:ascii="仿宋_GB2312" w:hAnsi="仿宋_GB2312" w:eastAsia="仿宋_GB2312" w:cs="仿宋_GB2312"/>
          <w:color w:val="auto"/>
        </w:rPr>
        <w:t>定作业、现场快速监测三个类别的记分均以百分记，即总分为300分。各队最后得分的计算方法为：</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总分折算分=理论研讨×</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0%＋</w:t>
      </w:r>
      <w:r>
        <w:rPr>
          <w:rFonts w:hint="eastAsia" w:ascii="仿宋_GB2312" w:hAnsi="仿宋_GB2312" w:eastAsia="仿宋_GB2312" w:cs="仿宋_GB2312"/>
          <w:color w:val="auto"/>
          <w:lang w:eastAsia="zh-CN"/>
        </w:rPr>
        <w:t>想</w:t>
      </w:r>
      <w:r>
        <w:rPr>
          <w:rFonts w:hint="eastAsia" w:ascii="仿宋_GB2312" w:hAnsi="仿宋_GB2312" w:eastAsia="仿宋_GB2312" w:cs="仿宋_GB2312"/>
          <w:color w:val="auto"/>
        </w:rPr>
        <w:t>定作业×</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0%＋现场快速监测×30%</w:t>
      </w:r>
    </w:p>
    <w:p>
      <w:pPr>
        <w:shd w:val="clear"/>
        <w:ind w:firstLine="640" w:firstLineChars="200"/>
        <w:rPr>
          <w:rFonts w:hint="eastAsia" w:ascii="黑体" w:hAnsi="黑体" w:eastAsia="黑体" w:cs="黑体"/>
          <w:b w:val="0"/>
          <w:bCs w:val="0"/>
          <w:color w:val="auto"/>
        </w:rPr>
      </w:pPr>
      <w:r>
        <w:rPr>
          <w:rFonts w:hint="eastAsia" w:ascii="黑体" w:hAnsi="黑体" w:eastAsia="黑体" w:cs="黑体"/>
          <w:b w:val="0"/>
          <w:bCs w:val="0"/>
          <w:color w:val="auto"/>
          <w:lang w:eastAsia="zh-CN"/>
        </w:rPr>
        <w:t>五</w:t>
      </w:r>
      <w:r>
        <w:rPr>
          <w:rFonts w:hint="eastAsia" w:ascii="黑体" w:hAnsi="黑体" w:eastAsia="黑体" w:cs="黑体"/>
          <w:b w:val="0"/>
          <w:bCs w:val="0"/>
          <w:color w:val="auto"/>
        </w:rPr>
        <w:t>、大比武赛程</w:t>
      </w:r>
    </w:p>
    <w:p>
      <w:pPr>
        <w:shd w:val="clear"/>
        <w:ind w:firstLine="64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应急监测</w:t>
      </w:r>
      <w:r>
        <w:rPr>
          <w:rFonts w:hint="eastAsia" w:ascii="仿宋_GB2312" w:hAnsi="仿宋_GB2312" w:eastAsia="仿宋_GB2312" w:cs="仿宋_GB2312"/>
          <w:color w:val="auto"/>
          <w:lang w:val="en-US" w:eastAsia="zh-CN"/>
        </w:rPr>
        <w:t>演练</w:t>
      </w:r>
      <w:r>
        <w:rPr>
          <w:rFonts w:hint="eastAsia" w:ascii="仿宋_GB2312" w:hAnsi="仿宋_GB2312" w:eastAsia="仿宋_GB2312" w:cs="仿宋_GB2312"/>
          <w:color w:val="auto"/>
          <w:lang w:eastAsia="zh-CN"/>
        </w:rPr>
        <w:t>分两个阶段，</w:t>
      </w:r>
      <w:r>
        <w:rPr>
          <w:rFonts w:hint="eastAsia" w:ascii="仿宋_GB2312" w:hAnsi="仿宋_GB2312" w:eastAsia="仿宋_GB2312" w:cs="仿宋_GB2312"/>
          <w:color w:val="auto"/>
        </w:rPr>
        <w:t>共</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天</w:t>
      </w:r>
      <w:r>
        <w:rPr>
          <w:rFonts w:hint="eastAsia" w:ascii="仿宋_GB2312" w:hAnsi="仿宋_GB2312" w:eastAsia="仿宋_GB2312" w:cs="仿宋_GB2312"/>
          <w:color w:val="auto"/>
          <w:lang w:eastAsia="zh-CN"/>
        </w:rPr>
        <w:t>时间</w:t>
      </w:r>
      <w:r>
        <w:rPr>
          <w:rFonts w:hint="eastAsia" w:ascii="仿宋_GB2312" w:hAnsi="仿宋_GB2312" w:eastAsia="仿宋_GB2312" w:cs="仿宋_GB2312"/>
          <w:color w:val="auto"/>
        </w:rPr>
        <w:t>。</w:t>
      </w:r>
    </w:p>
    <w:p>
      <w:pPr>
        <w:shd w:val="clear"/>
        <w:ind w:firstLine="640" w:firstLineChars="20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rPr>
        <w:t>第一</w:t>
      </w:r>
      <w:r>
        <w:rPr>
          <w:rFonts w:hint="eastAsia" w:ascii="仿宋_GB2312" w:hAnsi="仿宋_GB2312" w:eastAsia="仿宋_GB2312" w:cs="仿宋_GB2312"/>
          <w:color w:val="auto"/>
          <w:lang w:eastAsia="zh-CN"/>
        </w:rPr>
        <w:t>阶段：理论研讨</w:t>
      </w:r>
      <w:r>
        <w:rPr>
          <w:rFonts w:hint="eastAsia" w:ascii="仿宋_GB2312" w:hAnsi="仿宋_GB2312" w:eastAsia="仿宋_GB2312" w:cs="仿宋_GB2312"/>
          <w:color w:val="auto"/>
          <w:lang w:val="en-US" w:eastAsia="zh-CN"/>
        </w:rPr>
        <w:t>0.5天,想定作业0.5天;</w:t>
      </w:r>
    </w:p>
    <w:p>
      <w:pPr>
        <w:shd w:val="clear"/>
        <w:ind w:firstLine="640" w:firstLineChars="200"/>
        <w:rPr>
          <w:rFonts w:hint="eastAsia"/>
          <w:color w:val="auto"/>
          <w:lang w:val="en-US" w:eastAsia="zh-CN"/>
        </w:rPr>
        <w:sectPr>
          <w:footerReference r:id="rId13" w:type="default"/>
          <w:pgSz w:w="11906" w:h="16838"/>
          <w:pgMar w:top="1440" w:right="1800" w:bottom="1440" w:left="1800" w:header="851" w:footer="992" w:gutter="0"/>
          <w:pgNumType w:fmt="numberInDash"/>
          <w:cols w:space="425" w:num="1"/>
          <w:docGrid w:type="lines" w:linePitch="312" w:charSpace="0"/>
        </w:sectPr>
      </w:pPr>
      <w:r>
        <w:rPr>
          <w:rFonts w:hint="eastAsia" w:ascii="仿宋_GB2312" w:hAnsi="仿宋_GB2312" w:eastAsia="仿宋_GB2312" w:cs="仿宋_GB2312"/>
          <w:color w:val="auto"/>
        </w:rPr>
        <w:t>第二</w:t>
      </w:r>
      <w:r>
        <w:rPr>
          <w:rFonts w:hint="eastAsia" w:ascii="仿宋_GB2312" w:hAnsi="仿宋_GB2312" w:eastAsia="仿宋_GB2312" w:cs="仿宋_GB2312"/>
          <w:color w:val="auto"/>
          <w:lang w:eastAsia="zh-CN"/>
        </w:rPr>
        <w:t>阶段</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rPr>
        <w:t>应急现场快速监测</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天</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lang w:eastAsia="zh-CN"/>
        </w:rPr>
        <w:t>拟结合</w:t>
      </w:r>
      <w:r>
        <w:rPr>
          <w:rFonts w:hint="eastAsia" w:ascii="仿宋_GB2312" w:hAnsi="仿宋_GB2312" w:eastAsia="仿宋_GB2312" w:cs="仿宋_GB2312"/>
          <w:color w:val="auto"/>
          <w:lang w:val="en-US" w:eastAsia="zh-CN"/>
        </w:rPr>
        <w:t>第十四届全省生态环境监测专业技术人员大比武开幕式进行。</w:t>
      </w:r>
    </w:p>
    <w:p>
      <w:pPr>
        <w:widowControl w:val="0"/>
        <w:shd w:val="clear"/>
        <w:spacing w:before="43"/>
        <w:ind w:left="0"/>
        <w:outlineLvl w:val="2"/>
        <w:rPr>
          <w:rFonts w:hint="eastAsia" w:ascii="黑体" w:hAnsi="黑体" w:eastAsia="黑体" w:cs="黑体"/>
          <w:b w:val="0"/>
          <w:bCs/>
          <w:color w:val="auto"/>
          <w:kern w:val="0"/>
          <w:sz w:val="32"/>
          <w:szCs w:val="32"/>
          <w:lang w:val="en-US" w:eastAsia="zh-CN" w:bidi="ar-SA"/>
        </w:rPr>
      </w:pPr>
      <w:r>
        <w:rPr>
          <w:rFonts w:hint="eastAsia" w:ascii="黑体" w:hAnsi="黑体" w:eastAsia="黑体" w:cs="黑体"/>
          <w:b w:val="0"/>
          <w:bCs/>
          <w:color w:val="auto"/>
          <w:kern w:val="0"/>
          <w:sz w:val="32"/>
          <w:szCs w:val="32"/>
          <w:lang w:val="en-US" w:eastAsia="zh-CN" w:bidi="ar-SA"/>
        </w:rPr>
        <w:t>附件4</w:t>
      </w:r>
    </w:p>
    <w:p>
      <w:pPr>
        <w:keepNext w:val="0"/>
        <w:keepLines w:val="0"/>
        <w:pageBreakBefore w:val="0"/>
        <w:widowControl w:val="0"/>
        <w:shd w:val="clear"/>
        <w:kinsoku/>
        <w:wordWrap/>
        <w:overflowPunct/>
        <w:topLinePunct w:val="0"/>
        <w:autoSpaceDE/>
        <w:autoSpaceDN/>
        <w:bidi w:val="0"/>
        <w:adjustRightInd/>
        <w:snapToGrid w:val="0"/>
        <w:spacing w:beforeAutospacing="0" w:afterAutospacing="0" w:line="700" w:lineRule="exact"/>
        <w:jc w:val="center"/>
        <w:textAlignment w:val="auto"/>
        <w:outlineLvl w:val="9"/>
        <w:rPr>
          <w:rFonts w:hint="eastAsia" w:ascii="方正小标宋_GBK" w:hAnsi="方正小标宋_GBK" w:eastAsia="方正小标宋_GBK" w:cs="方正小标宋_GBK"/>
          <w:color w:val="auto"/>
          <w:kern w:val="0"/>
          <w:sz w:val="44"/>
          <w:szCs w:val="44"/>
          <w:lang w:eastAsia="zh-CN"/>
        </w:rPr>
      </w:pPr>
      <w:r>
        <w:rPr>
          <w:rFonts w:hint="eastAsia" w:ascii="方正小标宋_GBK" w:hAnsi="方正小标宋_GBK" w:eastAsia="方正小标宋_GBK" w:cs="方正小标宋_GBK"/>
          <w:color w:val="auto"/>
          <w:kern w:val="0"/>
          <w:sz w:val="44"/>
          <w:szCs w:val="44"/>
          <w:lang w:eastAsia="en-US"/>
        </w:rPr>
        <w:t>第十四届全省生态环境监测专业技术人员</w:t>
      </w:r>
      <w:r>
        <w:rPr>
          <w:rFonts w:hint="eastAsia" w:ascii="方正小标宋_GBK" w:hAnsi="方正小标宋_GBK" w:eastAsia="方正小标宋_GBK" w:cs="方正小标宋_GBK"/>
          <w:color w:val="auto"/>
          <w:kern w:val="0"/>
          <w:sz w:val="44"/>
          <w:szCs w:val="44"/>
          <w:lang w:eastAsia="en-US"/>
        </w:rPr>
        <w:br w:type="textWrapping"/>
      </w:r>
      <w:r>
        <w:rPr>
          <w:rFonts w:hint="eastAsia" w:ascii="方正小标宋_GBK" w:hAnsi="方正小标宋_GBK" w:eastAsia="方正小标宋_GBK" w:cs="方正小标宋_GBK"/>
          <w:color w:val="auto"/>
          <w:kern w:val="0"/>
          <w:sz w:val="44"/>
          <w:szCs w:val="44"/>
          <w:lang w:eastAsia="en-US"/>
        </w:rPr>
        <w:t>大比武</w:t>
      </w:r>
      <w:r>
        <w:rPr>
          <w:rFonts w:hint="eastAsia" w:ascii="方正小标宋_GBK" w:hAnsi="方正小标宋_GBK" w:eastAsia="方正小标宋_GBK" w:cs="方正小标宋_GBK"/>
          <w:bCs/>
          <w:color w:val="auto"/>
          <w:kern w:val="0"/>
          <w:sz w:val="44"/>
          <w:szCs w:val="44"/>
          <w:lang w:eastAsia="zh-CN"/>
        </w:rPr>
        <w:t>参赛代表队一览表（表1-1）</w:t>
      </w:r>
    </w:p>
    <w:p>
      <w:pPr>
        <w:shd w:val="clear"/>
        <w:snapToGrid w:val="0"/>
        <w:jc w:val="center"/>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(生态环境部门综合组)</w:t>
      </w:r>
    </w:p>
    <w:p>
      <w:pPr>
        <w:shd w:val="clear"/>
        <w:snapToGrid w:val="0"/>
        <w:jc w:val="center"/>
        <w:rPr>
          <w:rFonts w:eastAsia="黑体" w:asciiTheme="minorHAnsi" w:hAnsiTheme="minorHAnsi" w:cstheme="minorBidi"/>
          <w:b/>
          <w:bCs/>
          <w:color w:val="auto"/>
          <w:kern w:val="0"/>
          <w:sz w:val="24"/>
          <w:szCs w:val="22"/>
          <w:lang w:eastAsia="zh-CN"/>
        </w:rPr>
      </w:pPr>
      <w:r>
        <w:rPr>
          <w:rFonts w:eastAsia="黑体" w:asciiTheme="minorHAnsi" w:hAnsiTheme="minorHAnsi" w:cstheme="minorBidi"/>
          <w:b/>
          <w:bCs/>
          <w:color w:val="auto"/>
          <w:kern w:val="0"/>
          <w:sz w:val="24"/>
          <w:szCs w:val="22"/>
          <w:lang w:eastAsia="zh-CN"/>
        </w:rPr>
        <w:t> </w:t>
      </w:r>
    </w:p>
    <w:p>
      <w:pPr>
        <w:shd w:val="clear"/>
        <w:snapToGrid w:val="0"/>
        <w:jc w:val="left"/>
        <w:rPr>
          <w:rFonts w:asciiTheme="minorHAnsi" w:hAnsiTheme="minorHAnsi" w:eastAsiaTheme="minorHAnsi" w:cstheme="minorBidi"/>
          <w:color w:val="auto"/>
          <w:kern w:val="0"/>
          <w:sz w:val="28"/>
          <w:szCs w:val="28"/>
          <w:lang w:eastAsia="zh-CN"/>
        </w:rPr>
      </w:pPr>
      <w:r>
        <w:rPr>
          <w:rFonts w:hint="eastAsia" w:ascii="宋体" w:hAnsi="宋体" w:eastAsia="宋体" w:cs="宋体"/>
          <w:color w:val="auto"/>
          <w:kern w:val="0"/>
          <w:sz w:val="28"/>
          <w:szCs w:val="28"/>
          <w:lang w:eastAsia="zh-CN"/>
        </w:rPr>
        <w:t>单位</w:t>
      </w:r>
      <w:r>
        <w:rPr>
          <w:rFonts w:hint="eastAsia" w:asciiTheme="minorHAnsi" w:hAnsiTheme="minorHAnsi" w:eastAsiaTheme="minorEastAsia" w:cstheme="minorBidi"/>
          <w:color w:val="auto"/>
          <w:kern w:val="0"/>
          <w:sz w:val="28"/>
          <w:szCs w:val="28"/>
          <w:lang w:eastAsia="zh-CN"/>
        </w:rPr>
        <w:t>（</w:t>
      </w:r>
      <w:r>
        <w:rPr>
          <w:rFonts w:asciiTheme="minorHAnsi" w:hAnsiTheme="minorHAnsi" w:eastAsiaTheme="minorHAnsi" w:cstheme="minorBidi"/>
          <w:color w:val="auto"/>
          <w:kern w:val="0"/>
          <w:sz w:val="28"/>
          <w:szCs w:val="28"/>
          <w:lang w:eastAsia="zh-CN"/>
        </w:rPr>
        <w:t>盖章</w:t>
      </w:r>
      <w:r>
        <w:rPr>
          <w:rFonts w:hint="eastAsia" w:asciiTheme="minorHAnsi" w:hAnsiTheme="minorHAnsi" w:eastAsiaTheme="minorEastAsia" w:cstheme="minorBidi"/>
          <w:color w:val="auto"/>
          <w:kern w:val="0"/>
          <w:sz w:val="28"/>
          <w:szCs w:val="28"/>
          <w:lang w:eastAsia="zh-CN"/>
        </w:rPr>
        <w:t>）</w:t>
      </w:r>
      <w:r>
        <w:rPr>
          <w:rFonts w:asciiTheme="minorHAnsi" w:hAnsiTheme="minorHAnsi" w:eastAsiaTheme="minorHAnsi" w:cstheme="minorBidi"/>
          <w:color w:val="auto"/>
          <w:kern w:val="0"/>
          <w:sz w:val="28"/>
          <w:szCs w:val="28"/>
          <w:lang w:eastAsia="zh-CN"/>
        </w:rPr>
        <w:t>：</w:t>
      </w:r>
    </w:p>
    <w:tbl>
      <w:tblPr>
        <w:tblStyle w:val="13"/>
        <w:tblW w:w="142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1729"/>
        <w:gridCol w:w="2936"/>
        <w:gridCol w:w="2937"/>
        <w:gridCol w:w="1326"/>
        <w:gridCol w:w="1618"/>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31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名称</w:t>
            </w: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zh-CN"/>
              </w:rPr>
            </w:pPr>
            <w:r>
              <w:rPr>
                <w:rFonts w:hint="eastAsia" w:ascii="仿宋_GB2312" w:hAnsi="仿宋_GB2312" w:eastAsia="仿宋_GB2312" w:cs="仿宋_GB2312"/>
                <w:b/>
                <w:color w:val="auto"/>
                <w:kern w:val="0"/>
                <w:sz w:val="28"/>
                <w:szCs w:val="28"/>
                <w:lang w:eastAsia="zh-CN"/>
              </w:rPr>
              <w:t>姓名</w:t>
            </w: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工作单位</w:t>
            </w: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val="en-US" w:eastAsia="zh-CN"/>
              </w:rPr>
            </w:pPr>
            <w:r>
              <w:rPr>
                <w:rFonts w:hint="eastAsia" w:ascii="仿宋_GB2312" w:hAnsi="仿宋_GB2312" w:eastAsia="仿宋_GB2312" w:cs="仿宋_GB2312"/>
                <w:b/>
                <w:color w:val="auto"/>
                <w:kern w:val="0"/>
                <w:sz w:val="28"/>
                <w:szCs w:val="28"/>
                <w:lang w:eastAsia="zh-CN"/>
              </w:rPr>
              <w:t>参赛名称</w:t>
            </w: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性别</w:t>
            </w: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职称/职务</w:t>
            </w: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9" w:hRule="atLeast"/>
          <w:jc w:val="center"/>
        </w:trPr>
        <w:tc>
          <w:tcPr>
            <w:tcW w:w="131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领队</w:t>
            </w: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w:t>
            </w: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9" w:hRule="atLeast"/>
          <w:jc w:val="center"/>
        </w:trPr>
        <w:tc>
          <w:tcPr>
            <w:tcW w:w="1319" w:type="dxa"/>
            <w:vMerge w:val="restart"/>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竞赛</w:t>
            </w:r>
          </w:p>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选手</w:t>
            </w: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9" w:hRule="atLeast"/>
          <w:jc w:val="center"/>
        </w:trPr>
        <w:tc>
          <w:tcPr>
            <w:tcW w:w="1319"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3" w:hRule="atLeast"/>
          <w:jc w:val="center"/>
        </w:trPr>
        <w:tc>
          <w:tcPr>
            <w:tcW w:w="1319"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8" w:hRule="atLeast"/>
          <w:jc w:val="center"/>
        </w:trPr>
        <w:tc>
          <w:tcPr>
            <w:tcW w:w="1319"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9" w:hRule="atLeast"/>
          <w:jc w:val="center"/>
        </w:trPr>
        <w:tc>
          <w:tcPr>
            <w:tcW w:w="1319"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9" w:hRule="atLeast"/>
          <w:jc w:val="center"/>
        </w:trPr>
        <w:tc>
          <w:tcPr>
            <w:tcW w:w="1319"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1319"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9" w:hRule="atLeast"/>
          <w:jc w:val="center"/>
        </w:trPr>
        <w:tc>
          <w:tcPr>
            <w:tcW w:w="1319"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4" w:hRule="atLeast"/>
          <w:jc w:val="center"/>
        </w:trPr>
        <w:tc>
          <w:tcPr>
            <w:tcW w:w="131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zh-CN"/>
              </w:rPr>
              <w:t>联</w:t>
            </w:r>
            <w:r>
              <w:rPr>
                <w:rFonts w:hint="eastAsia" w:ascii="仿宋_GB2312" w:hAnsi="仿宋_GB2312" w:eastAsia="仿宋_GB2312" w:cs="仿宋_GB2312"/>
                <w:color w:val="auto"/>
                <w:kern w:val="0"/>
                <w:sz w:val="28"/>
                <w:szCs w:val="28"/>
                <w:lang w:eastAsia="en-US"/>
              </w:rPr>
              <w:t>络员</w:t>
            </w:r>
          </w:p>
        </w:tc>
        <w:tc>
          <w:tcPr>
            <w:tcW w:w="1729"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93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937"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w:t>
            </w:r>
          </w:p>
        </w:tc>
        <w:tc>
          <w:tcPr>
            <w:tcW w:w="1326"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618"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40"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bl>
    <w:p>
      <w:pPr>
        <w:widowControl/>
        <w:shd w:val="clear" w:color="auto"/>
        <w:snapToGrid w:val="0"/>
        <w:ind w:left="720" w:hanging="720" w:hangingChars="300"/>
        <w:jc w:val="left"/>
        <w:rPr>
          <w:rFonts w:ascii="仿宋_GB2312" w:hAnsiTheme="minorHAnsi" w:eastAsiaTheme="minorHAnsi" w:cstheme="minorBidi"/>
          <w:color w:val="auto"/>
          <w:kern w:val="0"/>
          <w:sz w:val="24"/>
          <w:szCs w:val="21"/>
          <w:lang w:eastAsia="en-US"/>
        </w:rPr>
      </w:pPr>
    </w:p>
    <w:p>
      <w:pPr>
        <w:widowControl/>
        <w:shd w:val="clear" w:color="auto"/>
        <w:snapToGrid w:val="0"/>
        <w:ind w:left="840" w:hanging="720" w:hangingChars="300"/>
        <w:jc w:val="left"/>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备注：</w:t>
      </w:r>
      <w:r>
        <w:rPr>
          <w:rFonts w:hint="eastAsia" w:ascii="仿宋_GB2312" w:hAnsi="仿宋_GB2312" w:eastAsia="仿宋_GB2312" w:cs="仿宋_GB2312"/>
          <w:color w:val="auto"/>
          <w:kern w:val="0"/>
          <w:sz w:val="24"/>
          <w:szCs w:val="24"/>
          <w:lang w:eastAsia="en-US"/>
        </w:rPr>
        <w:t>省及市州生态环境监测中心每个代表队成员8名以上，含领队1名、应急演练参赛人员3名、理论知识考试和现场技能操作参赛人员3名（可备份参赛人员1名）、联络员或指导老师1名。各市州生态环境局县市区分局代表队成员5名以上，含领队1名、参赛人员3名（可备份1名）、联络员或指导老师1名</w:t>
      </w:r>
      <w:r>
        <w:rPr>
          <w:rFonts w:hint="eastAsia" w:ascii="仿宋_GB2312" w:hAnsi="仿宋_GB2312" w:eastAsia="仿宋_GB2312" w:cs="仿宋_GB2312"/>
          <w:color w:val="auto"/>
          <w:kern w:val="0"/>
          <w:sz w:val="24"/>
          <w:szCs w:val="24"/>
          <w:lang w:eastAsia="zh-CN"/>
        </w:rPr>
        <w:t>。未作备案的人员一律不得参赛。</w:t>
      </w:r>
    </w:p>
    <w:p>
      <w:pPr>
        <w:shd w:val="clear"/>
        <w:snapToGrid w:val="0"/>
        <w:jc w:val="center"/>
        <w:rPr>
          <w:rFonts w:eastAsia="黑体"/>
          <w:color w:val="auto"/>
          <w:sz w:val="24"/>
          <w:szCs w:val="24"/>
          <w:lang w:eastAsia="zh-CN"/>
        </w:rPr>
        <w:sectPr>
          <w:footerReference r:id="rId14" w:type="default"/>
          <w:pgSz w:w="16838" w:h="11906" w:orient="landscape"/>
          <w:pgMar w:top="1474" w:right="1134" w:bottom="1531" w:left="1701" w:header="851" w:footer="964" w:gutter="0"/>
          <w:pgNumType w:fmt="numberInDash" w:start="14"/>
          <w:cols w:space="425" w:num="1"/>
          <w:docGrid w:type="lines" w:linePitch="636" w:charSpace="-432"/>
        </w:sectPr>
      </w:pPr>
    </w:p>
    <w:p>
      <w:pPr>
        <w:shd w:val="clear"/>
        <w:snapToGrid w:val="0"/>
        <w:jc w:val="center"/>
        <w:rPr>
          <w:rFonts w:eastAsia="黑体" w:asciiTheme="minorHAnsi" w:hAnsiTheme="minorHAnsi" w:cstheme="minorBidi"/>
          <w:color w:val="auto"/>
          <w:kern w:val="0"/>
          <w:sz w:val="24"/>
          <w:szCs w:val="24"/>
          <w:lang w:eastAsia="zh-CN"/>
        </w:rPr>
      </w:pPr>
    </w:p>
    <w:p>
      <w:pPr>
        <w:shd w:val="clear"/>
        <w:snapToGrid w:val="0"/>
        <w:spacing w:before="100" w:beforeAutospacing="1" w:after="100" w:afterAutospacing="1" w:line="480" w:lineRule="exact"/>
        <w:jc w:val="center"/>
        <w:rPr>
          <w:rFonts w:hint="eastAsia" w:ascii="方正小标宋_GBK" w:hAnsi="方正小标宋_GBK" w:eastAsia="方正小标宋_GBK" w:cs="方正小标宋_GBK"/>
          <w:color w:val="auto"/>
          <w:kern w:val="0"/>
          <w:sz w:val="44"/>
          <w:szCs w:val="44"/>
          <w:lang w:eastAsia="en-US"/>
        </w:rPr>
      </w:pPr>
      <w:r>
        <w:rPr>
          <w:rFonts w:hint="eastAsia" w:ascii="方正小标宋_GBK" w:hAnsi="方正小标宋_GBK" w:eastAsia="方正小标宋_GBK" w:cs="方正小标宋_GBK"/>
          <w:color w:val="auto"/>
          <w:kern w:val="0"/>
          <w:sz w:val="44"/>
          <w:szCs w:val="44"/>
          <w:lang w:eastAsia="en-US"/>
        </w:rPr>
        <w:t>第十四届全省生态环境监测专业技术人员</w:t>
      </w:r>
    </w:p>
    <w:p>
      <w:pPr>
        <w:shd w:val="clear"/>
        <w:snapToGrid w:val="0"/>
        <w:spacing w:before="100" w:beforeAutospacing="1" w:after="100" w:afterAutospacing="1" w:line="480" w:lineRule="exact"/>
        <w:jc w:val="center"/>
        <w:rPr>
          <w:rFonts w:hint="eastAsia" w:ascii="方正小标宋_GBK" w:hAnsi="方正小标宋_GBK" w:eastAsia="方正小标宋_GBK" w:cs="方正小标宋_GBK"/>
          <w:color w:val="auto"/>
          <w:kern w:val="0"/>
          <w:sz w:val="24"/>
          <w:szCs w:val="22"/>
          <w:lang w:eastAsia="zh-CN"/>
        </w:rPr>
      </w:pPr>
      <w:r>
        <w:rPr>
          <w:rFonts w:hint="eastAsia" w:ascii="方正小标宋_GBK" w:hAnsi="方正小标宋_GBK" w:eastAsia="方正小标宋_GBK" w:cs="方正小标宋_GBK"/>
          <w:color w:val="auto"/>
          <w:kern w:val="0"/>
          <w:sz w:val="44"/>
          <w:szCs w:val="44"/>
          <w:lang w:eastAsia="en-US"/>
        </w:rPr>
        <w:t>大比武</w:t>
      </w:r>
      <w:r>
        <w:rPr>
          <w:rFonts w:hint="eastAsia" w:ascii="方正小标宋_GBK" w:hAnsi="方正小标宋_GBK" w:eastAsia="方正小标宋_GBK" w:cs="方正小标宋_GBK"/>
          <w:bCs/>
          <w:color w:val="auto"/>
          <w:kern w:val="0"/>
          <w:sz w:val="40"/>
          <w:szCs w:val="40"/>
          <w:lang w:eastAsia="zh-CN"/>
        </w:rPr>
        <w:t>参赛选手登记</w:t>
      </w:r>
      <w:r>
        <w:rPr>
          <w:rFonts w:hint="eastAsia" w:ascii="方正小标宋_GBK" w:hAnsi="方正小标宋_GBK" w:eastAsia="方正小标宋_GBK" w:cs="方正小标宋_GBK"/>
          <w:bCs/>
          <w:color w:val="auto"/>
          <w:kern w:val="0"/>
          <w:sz w:val="44"/>
          <w:szCs w:val="44"/>
          <w:lang w:eastAsia="zh-CN"/>
        </w:rPr>
        <w:t>表（表1-2）</w:t>
      </w:r>
    </w:p>
    <w:p>
      <w:pPr>
        <w:shd w:val="clear"/>
        <w:snapToGrid w:val="0"/>
        <w:jc w:val="center"/>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(生态环境部门综合组)</w:t>
      </w:r>
    </w:p>
    <w:p>
      <w:pPr>
        <w:shd w:val="clear"/>
        <w:snapToGrid w:val="0"/>
        <w:jc w:val="left"/>
        <w:rPr>
          <w:rFonts w:asciiTheme="minorHAnsi" w:hAnsiTheme="minorHAnsi" w:eastAsiaTheme="minorHAnsi" w:cstheme="minorBidi"/>
          <w:color w:val="auto"/>
          <w:kern w:val="0"/>
          <w:sz w:val="22"/>
          <w:szCs w:val="21"/>
          <w:lang w:eastAsia="zh-CN"/>
        </w:rPr>
      </w:pPr>
      <w:r>
        <w:rPr>
          <w:rFonts w:asciiTheme="minorHAnsi" w:hAnsiTheme="minorHAnsi" w:eastAsiaTheme="minorHAnsi" w:cstheme="minorBidi"/>
          <w:color w:val="auto"/>
          <w:kern w:val="0"/>
          <w:sz w:val="22"/>
          <w:szCs w:val="21"/>
          <w:lang w:eastAsia="zh-CN"/>
        </w:rPr>
        <w:t> </w:t>
      </w:r>
    </w:p>
    <w:p>
      <w:pPr>
        <w:shd w:val="clear"/>
        <w:snapToGrid w:val="0"/>
        <w:jc w:val="left"/>
        <w:rPr>
          <w:rFonts w:asciiTheme="minorHAnsi" w:hAnsiTheme="minorHAnsi" w:eastAsiaTheme="minorHAnsi" w:cstheme="minorBidi"/>
          <w:color w:val="auto"/>
          <w:kern w:val="0"/>
          <w:sz w:val="28"/>
          <w:szCs w:val="28"/>
          <w:lang w:eastAsia="zh-CN"/>
        </w:rPr>
      </w:pPr>
      <w:r>
        <w:rPr>
          <w:rFonts w:hint="eastAsia" w:asciiTheme="minorHAnsi" w:hAnsiTheme="minorHAnsi" w:eastAsiaTheme="minorHAnsi" w:cstheme="minorBidi"/>
          <w:color w:val="auto"/>
          <w:kern w:val="0"/>
          <w:sz w:val="28"/>
          <w:szCs w:val="28"/>
          <w:lang w:eastAsia="zh-CN"/>
        </w:rPr>
        <w:t>单位</w:t>
      </w:r>
      <w:r>
        <w:rPr>
          <w:rFonts w:asciiTheme="minorHAnsi" w:hAnsiTheme="minorHAnsi" w:eastAsiaTheme="minorHAnsi" w:cstheme="minorBidi"/>
          <w:color w:val="auto"/>
          <w:kern w:val="0"/>
          <w:sz w:val="28"/>
          <w:szCs w:val="28"/>
          <w:lang w:eastAsia="zh-CN"/>
        </w:rPr>
        <w:t>名称：</w:t>
      </w:r>
    </w:p>
    <w:tbl>
      <w:tblPr>
        <w:tblStyle w:val="13"/>
        <w:tblpPr w:leftFromText="180" w:rightFromText="180" w:vertAnchor="text" w:horzAnchor="page" w:tblpXSpec="center" w:tblpY="350"/>
        <w:tblOverlap w:val="never"/>
        <w:tblW w:w="101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77"/>
        <w:gridCol w:w="1650"/>
        <w:gridCol w:w="616"/>
        <w:gridCol w:w="749"/>
        <w:gridCol w:w="1225"/>
        <w:gridCol w:w="693"/>
        <w:gridCol w:w="522"/>
        <w:gridCol w:w="1328"/>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277"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姓名</w:t>
            </w:r>
          </w:p>
        </w:tc>
        <w:tc>
          <w:tcPr>
            <w:tcW w:w="1650"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1365" w:type="dxa"/>
            <w:gridSpan w:val="2"/>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性别</w:t>
            </w:r>
          </w:p>
        </w:tc>
        <w:tc>
          <w:tcPr>
            <w:tcW w:w="1225"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1215" w:type="dxa"/>
            <w:gridSpan w:val="2"/>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民族</w:t>
            </w:r>
          </w:p>
        </w:tc>
        <w:tc>
          <w:tcPr>
            <w:tcW w:w="1328"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2044" w:type="dxa"/>
            <w:vMerge w:val="restart"/>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71" w:hRule="atLeast"/>
          <w:jc w:val="center"/>
        </w:trPr>
        <w:tc>
          <w:tcPr>
            <w:tcW w:w="1277"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出生年月</w:t>
            </w:r>
          </w:p>
        </w:tc>
        <w:tc>
          <w:tcPr>
            <w:tcW w:w="1650"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1365" w:type="dxa"/>
            <w:gridSpan w:val="2"/>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文化程度</w:t>
            </w:r>
          </w:p>
        </w:tc>
        <w:tc>
          <w:tcPr>
            <w:tcW w:w="1225"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1215" w:type="dxa"/>
            <w:gridSpan w:val="2"/>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毕业院校</w:t>
            </w:r>
          </w:p>
        </w:tc>
        <w:tc>
          <w:tcPr>
            <w:tcW w:w="1328"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2044" w:type="dxa"/>
            <w:vMerge w:val="continue"/>
            <w:vAlign w:val="center"/>
          </w:tcPr>
          <w:p>
            <w:pPr>
              <w:keepNext w:val="0"/>
              <w:keepLines w:val="0"/>
              <w:pageBreakBefore w:val="0"/>
              <w:widowControl/>
              <w:shd w:val="clear"/>
              <w:kinsoku/>
              <w:overflowPunct/>
              <w:topLinePunct w:val="0"/>
              <w:autoSpaceDE/>
              <w:autoSpaceDN/>
              <w:bidi w:val="0"/>
              <w:adjustRightInd w:val="0"/>
              <w:snapToGrid w:val="0"/>
              <w:spacing w:line="240" w:lineRule="auto"/>
              <w:jc w:val="left"/>
              <w:textAlignment w:val="auto"/>
              <w:outlineLvl w:val="9"/>
              <w:rPr>
                <w:rFonts w:asciiTheme="minorEastAsia" w:hAnsiTheme="minorEastAsia" w:eastAsiaTheme="minorEastAsia" w:cstheme="minorBidi"/>
                <w:color w:val="auto"/>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9" w:hRule="atLeast"/>
          <w:jc w:val="center"/>
        </w:trPr>
        <w:tc>
          <w:tcPr>
            <w:tcW w:w="1277"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所学专业</w:t>
            </w:r>
          </w:p>
        </w:tc>
        <w:tc>
          <w:tcPr>
            <w:tcW w:w="1650"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1365" w:type="dxa"/>
            <w:gridSpan w:val="2"/>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从事专业</w:t>
            </w:r>
          </w:p>
        </w:tc>
        <w:tc>
          <w:tcPr>
            <w:tcW w:w="1225"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1215" w:type="dxa"/>
            <w:gridSpan w:val="2"/>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工作时间</w:t>
            </w:r>
          </w:p>
        </w:tc>
        <w:tc>
          <w:tcPr>
            <w:tcW w:w="1328"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2044" w:type="dxa"/>
            <w:vMerge w:val="continue"/>
            <w:vAlign w:val="center"/>
          </w:tcPr>
          <w:p>
            <w:pPr>
              <w:keepNext w:val="0"/>
              <w:keepLines w:val="0"/>
              <w:pageBreakBefore w:val="0"/>
              <w:widowControl/>
              <w:shd w:val="clear"/>
              <w:kinsoku/>
              <w:overflowPunct/>
              <w:topLinePunct w:val="0"/>
              <w:autoSpaceDE/>
              <w:autoSpaceDN/>
              <w:bidi w:val="0"/>
              <w:adjustRightInd w:val="0"/>
              <w:snapToGrid w:val="0"/>
              <w:spacing w:line="240" w:lineRule="auto"/>
              <w:jc w:val="left"/>
              <w:textAlignment w:val="auto"/>
              <w:outlineLvl w:val="9"/>
              <w:rPr>
                <w:rFonts w:asciiTheme="minorEastAsia" w:hAnsiTheme="minorEastAsia" w:eastAsiaTheme="minorEastAsia" w:cstheme="minorBidi"/>
                <w:color w:val="auto"/>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520" w:hRule="atLeast"/>
          <w:jc w:val="center"/>
        </w:trPr>
        <w:tc>
          <w:tcPr>
            <w:tcW w:w="1277"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专业技术职务</w:t>
            </w:r>
          </w:p>
        </w:tc>
        <w:tc>
          <w:tcPr>
            <w:tcW w:w="1650"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p>
        </w:tc>
        <w:tc>
          <w:tcPr>
            <w:tcW w:w="1365" w:type="dxa"/>
            <w:gridSpan w:val="2"/>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身份证号码 </w:t>
            </w:r>
          </w:p>
        </w:tc>
        <w:tc>
          <w:tcPr>
            <w:tcW w:w="3768" w:type="dxa"/>
            <w:gridSpan w:val="4"/>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p>
        </w:tc>
        <w:tc>
          <w:tcPr>
            <w:tcW w:w="2044" w:type="dxa"/>
            <w:vMerge w:val="continue"/>
            <w:vAlign w:val="center"/>
          </w:tcPr>
          <w:p>
            <w:pPr>
              <w:keepNext w:val="0"/>
              <w:keepLines w:val="0"/>
              <w:pageBreakBefore w:val="0"/>
              <w:widowControl/>
              <w:shd w:val="clear"/>
              <w:kinsoku/>
              <w:overflowPunct/>
              <w:topLinePunct w:val="0"/>
              <w:autoSpaceDE/>
              <w:autoSpaceDN/>
              <w:bidi w:val="0"/>
              <w:adjustRightInd w:val="0"/>
              <w:snapToGrid w:val="0"/>
              <w:spacing w:line="240" w:lineRule="auto"/>
              <w:jc w:val="left"/>
              <w:textAlignment w:val="auto"/>
              <w:outlineLvl w:val="9"/>
              <w:rPr>
                <w:rFonts w:asciiTheme="minorEastAsia" w:hAnsiTheme="minorEastAsia" w:eastAsiaTheme="minorEastAsia" w:cstheme="minorBidi"/>
                <w:color w:val="auto"/>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94" w:hRule="atLeast"/>
          <w:jc w:val="center"/>
        </w:trPr>
        <w:tc>
          <w:tcPr>
            <w:tcW w:w="1277" w:type="dxa"/>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工作单位</w:t>
            </w:r>
          </w:p>
        </w:tc>
        <w:tc>
          <w:tcPr>
            <w:tcW w:w="3015" w:type="dxa"/>
            <w:gridSpan w:val="3"/>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c>
          <w:tcPr>
            <w:tcW w:w="1918" w:type="dxa"/>
            <w:gridSpan w:val="2"/>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手机</w:t>
            </w:r>
          </w:p>
        </w:tc>
        <w:tc>
          <w:tcPr>
            <w:tcW w:w="3894" w:type="dxa"/>
            <w:gridSpan w:val="3"/>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2178" w:hRule="atLeast"/>
          <w:jc w:val="center"/>
        </w:trPr>
        <w:tc>
          <w:tcPr>
            <w:tcW w:w="3543" w:type="dxa"/>
            <w:gridSpan w:val="3"/>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hint="eastAsia" w:asciiTheme="minorEastAsia" w:hAnsiTheme="minorEastAsia" w:eastAsiaTheme="minorEastAsia" w:cstheme="minorBidi"/>
                <w:color w:val="auto"/>
                <w:kern w:val="0"/>
                <w:sz w:val="24"/>
                <w:szCs w:val="24"/>
                <w:lang w:eastAsia="en-US"/>
              </w:rPr>
              <w:t>个人申请</w:t>
            </w:r>
          </w:p>
        </w:tc>
        <w:tc>
          <w:tcPr>
            <w:tcW w:w="6561" w:type="dxa"/>
            <w:gridSpan w:val="6"/>
            <w:vAlign w:val="center"/>
          </w:tcPr>
          <w:p>
            <w:pPr>
              <w:keepNext w:val="0"/>
              <w:keepLines w:val="0"/>
              <w:pageBreakBefore w:val="0"/>
              <w:shd w:val="clear"/>
              <w:kinsoku/>
              <w:overflowPunct/>
              <w:topLinePunct w:val="0"/>
              <w:autoSpaceDE/>
              <w:autoSpaceDN/>
              <w:bidi w:val="0"/>
              <w:adjustRightInd w:val="0"/>
              <w:snapToGrid w:val="0"/>
              <w:spacing w:line="240" w:lineRule="auto"/>
              <w:jc w:val="both"/>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r>
              <w:rPr>
                <w:rFonts w:hint="eastAsia" w:asciiTheme="minorEastAsia" w:hAnsiTheme="minorEastAsia" w:eastAsiaTheme="minorEastAsia" w:cstheme="minorBidi"/>
                <w:color w:val="auto"/>
                <w:kern w:val="0"/>
                <w:sz w:val="24"/>
                <w:szCs w:val="22"/>
                <w:lang w:eastAsia="zh-CN"/>
              </w:rPr>
              <w:t xml:space="preserve"> </w:t>
            </w:r>
            <w:r>
              <w:rPr>
                <w:rFonts w:hint="eastAsia" w:asciiTheme="minorEastAsia" w:hAnsiTheme="minorEastAsia" w:eastAsiaTheme="minorEastAsia" w:cstheme="minorBidi"/>
                <w:color w:val="auto"/>
                <w:kern w:val="0"/>
                <w:sz w:val="24"/>
                <w:szCs w:val="22"/>
                <w:lang w:eastAsia="en-US"/>
              </w:rPr>
              <w:t>个人</w:t>
            </w:r>
            <w:r>
              <w:rPr>
                <w:rFonts w:asciiTheme="minorEastAsia" w:hAnsiTheme="minorEastAsia" w:eastAsiaTheme="minorEastAsia" w:cstheme="minorBidi"/>
                <w:color w:val="auto"/>
                <w:kern w:val="0"/>
                <w:sz w:val="24"/>
                <w:szCs w:val="22"/>
                <w:lang w:eastAsia="en-US"/>
              </w:rPr>
              <w:t>签名</w:t>
            </w:r>
            <w:r>
              <w:rPr>
                <w:rFonts w:hint="eastAsia" w:asciiTheme="minorEastAsia" w:hAnsiTheme="minorEastAsia" w:eastAsiaTheme="minorEastAsia" w:cstheme="minorBidi"/>
                <w:color w:val="auto"/>
                <w:kern w:val="0"/>
                <w:sz w:val="24"/>
                <w:szCs w:val="22"/>
                <w:lang w:eastAsia="en-US"/>
              </w:rPr>
              <w:t>：</w:t>
            </w:r>
          </w:p>
          <w:p>
            <w:pPr>
              <w:keepNext w:val="0"/>
              <w:keepLines w:val="0"/>
              <w:pageBreakBefore w:val="0"/>
              <w:shd w:val="clear"/>
              <w:kinsoku/>
              <w:wordWrap w:val="0"/>
              <w:overflowPunct/>
              <w:topLinePunct w:val="0"/>
              <w:autoSpaceDE/>
              <w:autoSpaceDN/>
              <w:bidi w:val="0"/>
              <w:adjustRightInd w:val="0"/>
              <w:snapToGrid w:val="0"/>
              <w:spacing w:line="240" w:lineRule="auto"/>
              <w:ind w:right="954" w:rightChars="300"/>
              <w:jc w:val="right"/>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年</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月</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2350" w:hRule="atLeast"/>
          <w:jc w:val="center"/>
        </w:trPr>
        <w:tc>
          <w:tcPr>
            <w:tcW w:w="3543" w:type="dxa"/>
            <w:gridSpan w:val="3"/>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zh-CN"/>
              </w:rPr>
            </w:pPr>
            <w:r>
              <w:rPr>
                <w:rFonts w:hint="eastAsia" w:asciiTheme="minorEastAsia" w:hAnsiTheme="minorEastAsia" w:eastAsiaTheme="minorEastAsia" w:cstheme="minorBidi"/>
                <w:color w:val="auto"/>
                <w:kern w:val="0"/>
                <w:sz w:val="24"/>
                <w:szCs w:val="22"/>
                <w:lang w:eastAsia="zh-CN"/>
              </w:rPr>
              <w:t>单位</w:t>
            </w:r>
            <w:r>
              <w:rPr>
                <w:rFonts w:asciiTheme="minorEastAsia" w:hAnsiTheme="minorEastAsia" w:eastAsiaTheme="minorEastAsia" w:cstheme="minorBidi"/>
                <w:color w:val="auto"/>
                <w:kern w:val="0"/>
                <w:sz w:val="24"/>
                <w:szCs w:val="22"/>
                <w:lang w:eastAsia="zh-CN"/>
              </w:rPr>
              <w:t>意见</w:t>
            </w:r>
          </w:p>
        </w:tc>
        <w:tc>
          <w:tcPr>
            <w:tcW w:w="6561" w:type="dxa"/>
            <w:gridSpan w:val="6"/>
            <w:vAlign w:val="center"/>
          </w:tcPr>
          <w:p>
            <w:pPr>
              <w:keepNext w:val="0"/>
              <w:keepLines w:val="0"/>
              <w:pageBreakBefore w:val="0"/>
              <w:shd w:val="clear"/>
              <w:kinsoku/>
              <w:overflowPunct/>
              <w:topLinePunct w:val="0"/>
              <w:autoSpaceDE/>
              <w:autoSpaceDN/>
              <w:bidi w:val="0"/>
              <w:adjustRightInd w:val="0"/>
              <w:snapToGrid w:val="0"/>
              <w:spacing w:line="240" w:lineRule="auto"/>
              <w:jc w:val="both"/>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r>
              <w:rPr>
                <w:rFonts w:asciiTheme="minorEastAsia" w:hAnsiTheme="minorEastAsia" w:eastAsiaTheme="minorEastAsia" w:cstheme="minorBidi"/>
                <w:color w:val="auto"/>
                <w:kern w:val="0"/>
                <w:sz w:val="24"/>
                <w:szCs w:val="22"/>
                <w:lang w:eastAsia="en-US"/>
              </w:rPr>
              <w:t>单位盖章</w:t>
            </w:r>
          </w:p>
          <w:p>
            <w:pPr>
              <w:keepNext w:val="0"/>
              <w:keepLines w:val="0"/>
              <w:pageBreakBefore w:val="0"/>
              <w:shd w:val="clear"/>
              <w:kinsoku/>
              <w:wordWrap w:val="0"/>
              <w:overflowPunct/>
              <w:topLinePunct w:val="0"/>
              <w:autoSpaceDE/>
              <w:autoSpaceDN/>
              <w:bidi w:val="0"/>
              <w:adjustRightInd w:val="0"/>
              <w:snapToGrid w:val="0"/>
              <w:spacing w:line="240" w:lineRule="auto"/>
              <w:ind w:right="954" w:rightChars="300"/>
              <w:jc w:val="right"/>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年</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 xml:space="preserve">  月</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zh-CN"/>
              </w:rPr>
              <w:t xml:space="preserve"> </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2250" w:hRule="atLeast"/>
          <w:jc w:val="center"/>
        </w:trPr>
        <w:tc>
          <w:tcPr>
            <w:tcW w:w="3543" w:type="dxa"/>
            <w:gridSpan w:val="3"/>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市</w:t>
            </w:r>
            <w:r>
              <w:rPr>
                <w:rFonts w:hint="eastAsia" w:asciiTheme="minorEastAsia" w:hAnsiTheme="minorEastAsia" w:eastAsiaTheme="minorEastAsia" w:cstheme="minorBidi"/>
                <w:color w:val="auto"/>
                <w:kern w:val="0"/>
                <w:sz w:val="24"/>
                <w:szCs w:val="22"/>
                <w:lang w:eastAsia="en-US"/>
              </w:rPr>
              <w:t>场监督管理局意见</w:t>
            </w:r>
          </w:p>
        </w:tc>
        <w:tc>
          <w:tcPr>
            <w:tcW w:w="6561" w:type="dxa"/>
            <w:gridSpan w:val="6"/>
            <w:vAlign w:val="center"/>
          </w:tcPr>
          <w:p>
            <w:pPr>
              <w:keepNext w:val="0"/>
              <w:keepLines w:val="0"/>
              <w:pageBreakBefore w:val="0"/>
              <w:shd w:val="clear"/>
              <w:kinsoku/>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overflowPunct/>
              <w:topLinePunct w:val="0"/>
              <w:autoSpaceDE/>
              <w:autoSpaceDN/>
              <w:bidi w:val="0"/>
              <w:adjustRightInd w:val="0"/>
              <w:snapToGrid w:val="0"/>
              <w:spacing w:line="240" w:lineRule="auto"/>
              <w:jc w:val="both"/>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overflowPunct/>
              <w:topLinePunct w:val="0"/>
              <w:autoSpaceDE/>
              <w:autoSpaceDN/>
              <w:bidi w:val="0"/>
              <w:adjustRightInd w:val="0"/>
              <w:snapToGrid w:val="0"/>
              <w:spacing w:line="240" w:lineRule="auto"/>
              <w:ind w:firstLine="2380" w:firstLineChars="1000"/>
              <w:jc w:val="left"/>
              <w:textAlignment w:val="auto"/>
              <w:outlineLvl w:val="9"/>
              <w:rPr>
                <w:rFonts w:asciiTheme="minorEastAsia" w:hAnsiTheme="minorEastAsia" w:eastAsiaTheme="minorEastAsia" w:cstheme="minorBidi"/>
                <w:color w:val="auto"/>
                <w:kern w:val="0"/>
                <w:sz w:val="24"/>
                <w:szCs w:val="22"/>
                <w:lang w:eastAsia="en-US"/>
              </w:rPr>
            </w:pPr>
            <w:r>
              <w:rPr>
                <w:rFonts w:asciiTheme="minorEastAsia" w:hAnsiTheme="minorEastAsia" w:eastAsiaTheme="minorEastAsia" w:cstheme="minorBidi"/>
                <w:color w:val="auto"/>
                <w:kern w:val="0"/>
                <w:sz w:val="24"/>
                <w:szCs w:val="22"/>
                <w:lang w:eastAsia="en-US"/>
              </w:rPr>
              <w:t>单位盖章</w:t>
            </w:r>
          </w:p>
          <w:p>
            <w:pPr>
              <w:keepNext w:val="0"/>
              <w:keepLines w:val="0"/>
              <w:pageBreakBefore w:val="0"/>
              <w:shd w:val="clear"/>
              <w:kinsoku/>
              <w:overflowPunct/>
              <w:topLinePunct w:val="0"/>
              <w:autoSpaceDE/>
              <w:autoSpaceDN/>
              <w:bidi w:val="0"/>
              <w:adjustRightInd w:val="0"/>
              <w:snapToGrid w:val="0"/>
              <w:spacing w:line="240" w:lineRule="auto"/>
              <w:ind w:right="954" w:rightChars="300"/>
              <w:jc w:val="right"/>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年</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 xml:space="preserve">  月</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zh-CN"/>
              </w:rPr>
              <w:t xml:space="preserve"> </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日</w:t>
            </w:r>
          </w:p>
        </w:tc>
      </w:tr>
    </w:tbl>
    <w:p>
      <w:pPr>
        <w:shd w:val="clear"/>
        <w:snapToGrid w:val="0"/>
        <w:spacing w:line="580" w:lineRule="exact"/>
        <w:rPr>
          <w:rFonts w:hint="eastAsia" w:ascii="仿宋_GB2312" w:hAnsi="仿宋_GB2312" w:eastAsia="仿宋_GB2312" w:cs="仿宋_GB2312"/>
          <w:color w:val="auto"/>
          <w:sz w:val="28"/>
          <w:szCs w:val="28"/>
          <w:lang w:eastAsia="zh-CN"/>
        </w:rPr>
        <w:sectPr>
          <w:pgSz w:w="11906" w:h="16838"/>
          <w:pgMar w:top="1701" w:right="1474" w:bottom="1134" w:left="1531" w:header="851" w:footer="964" w:gutter="0"/>
          <w:pgNumType w:fmt="numberInDash"/>
          <w:cols w:space="425" w:num="1"/>
          <w:docGrid w:type="linesAndChars" w:linePitch="636" w:charSpace="-432"/>
        </w:sectPr>
      </w:pPr>
      <w:r>
        <w:rPr>
          <w:rFonts w:hint="eastAsia" w:ascii="仿宋_GB2312" w:hAnsi="仿宋_GB2312" w:eastAsia="仿宋_GB2312" w:cs="仿宋_GB2312"/>
          <w:color w:val="auto"/>
          <w:kern w:val="0"/>
          <w:sz w:val="28"/>
          <w:szCs w:val="28"/>
          <w:lang w:eastAsia="zh-CN"/>
        </w:rPr>
        <w:t>备注：</w:t>
      </w:r>
      <w:r>
        <w:rPr>
          <w:rFonts w:hint="eastAsia" w:ascii="仿宋_GB2312" w:hAnsi="仿宋_GB2312" w:eastAsia="仿宋_GB2312" w:cs="仿宋_GB2312"/>
          <w:color w:val="auto"/>
          <w:kern w:val="0"/>
          <w:sz w:val="28"/>
          <w:szCs w:val="28"/>
          <w:lang w:eastAsia="en-US"/>
        </w:rPr>
        <w:t>县市区分局</w:t>
      </w:r>
      <w:r>
        <w:rPr>
          <w:rFonts w:hint="eastAsia" w:ascii="仿宋_GB2312" w:hAnsi="仿宋_GB2312" w:eastAsia="仿宋_GB2312" w:cs="仿宋_GB2312"/>
          <w:color w:val="auto"/>
          <w:kern w:val="0"/>
          <w:sz w:val="28"/>
          <w:szCs w:val="28"/>
          <w:lang w:eastAsia="zh-CN"/>
        </w:rPr>
        <w:t>选手盖</w:t>
      </w:r>
      <w:r>
        <w:rPr>
          <w:rFonts w:hint="eastAsia" w:ascii="仿宋_GB2312" w:hAnsi="仿宋_GB2312" w:eastAsia="仿宋_GB2312" w:cs="仿宋_GB2312"/>
          <w:color w:val="auto"/>
          <w:kern w:val="0"/>
          <w:sz w:val="28"/>
          <w:szCs w:val="28"/>
          <w:lang w:eastAsia="en-US"/>
        </w:rPr>
        <w:t>市州生态环境局</w:t>
      </w:r>
      <w:r>
        <w:rPr>
          <w:rFonts w:hint="eastAsia" w:ascii="仿宋_GB2312" w:hAnsi="仿宋_GB2312" w:eastAsia="仿宋_GB2312" w:cs="仿宋_GB2312"/>
          <w:color w:val="auto"/>
          <w:kern w:val="0"/>
          <w:sz w:val="28"/>
          <w:szCs w:val="28"/>
          <w:lang w:eastAsia="zh-CN"/>
        </w:rPr>
        <w:t>的章；其他选手盖本单位的章</w:t>
      </w:r>
    </w:p>
    <w:p>
      <w:pPr>
        <w:shd w:val="clear"/>
        <w:snapToGrid w:val="0"/>
        <w:jc w:val="both"/>
        <w:rPr>
          <w:rFonts w:eastAsia="黑体" w:asciiTheme="minorHAnsi" w:hAnsiTheme="minorHAnsi" w:cstheme="minorBidi"/>
          <w:color w:val="auto"/>
          <w:kern w:val="0"/>
          <w:sz w:val="24"/>
          <w:szCs w:val="22"/>
          <w:lang w:eastAsia="en-US"/>
        </w:rPr>
      </w:pPr>
    </w:p>
    <w:p>
      <w:pPr>
        <w:keepNext w:val="0"/>
        <w:keepLines w:val="0"/>
        <w:pageBreakBefore w:val="0"/>
        <w:widowControl w:val="0"/>
        <w:shd w:val="clear"/>
        <w:kinsoku/>
        <w:wordWrap/>
        <w:overflowPunct/>
        <w:topLinePunct w:val="0"/>
        <w:autoSpaceDE/>
        <w:autoSpaceDN/>
        <w:bidi w:val="0"/>
        <w:adjustRightInd/>
        <w:snapToGrid w:val="0"/>
        <w:spacing w:line="800" w:lineRule="exact"/>
        <w:jc w:val="center"/>
        <w:textAlignment w:val="auto"/>
        <w:outlineLvl w:val="9"/>
        <w:rPr>
          <w:rFonts w:hint="eastAsia" w:ascii="方正小标宋_GBK" w:hAnsi="方正小标宋_GBK" w:eastAsia="方正小标宋_GBK" w:cs="方正小标宋_GBK"/>
          <w:color w:val="auto"/>
          <w:kern w:val="0"/>
          <w:sz w:val="44"/>
          <w:szCs w:val="44"/>
          <w:lang w:eastAsia="zh-CN"/>
        </w:rPr>
      </w:pPr>
      <w:r>
        <w:rPr>
          <w:rFonts w:hint="eastAsia" w:ascii="方正小标宋_GBK" w:hAnsi="方正小标宋_GBK" w:eastAsia="方正小标宋_GBK" w:cs="方正小标宋_GBK"/>
          <w:color w:val="auto"/>
          <w:kern w:val="0"/>
          <w:sz w:val="44"/>
          <w:szCs w:val="44"/>
          <w:lang w:eastAsia="en-US"/>
        </w:rPr>
        <w:t>第十四届全省生态环境监测专业技术人员</w:t>
      </w:r>
      <w:r>
        <w:rPr>
          <w:rFonts w:hint="eastAsia" w:ascii="方正小标宋_GBK" w:hAnsi="方正小标宋_GBK" w:eastAsia="方正小标宋_GBK" w:cs="方正小标宋_GBK"/>
          <w:color w:val="auto"/>
          <w:kern w:val="0"/>
          <w:sz w:val="44"/>
          <w:szCs w:val="44"/>
          <w:lang w:eastAsia="en-US"/>
        </w:rPr>
        <w:br w:type="textWrapping"/>
      </w:r>
      <w:r>
        <w:rPr>
          <w:rFonts w:hint="eastAsia" w:ascii="方正小标宋_GBK" w:hAnsi="方正小标宋_GBK" w:eastAsia="方正小标宋_GBK" w:cs="方正小标宋_GBK"/>
          <w:color w:val="auto"/>
          <w:kern w:val="0"/>
          <w:sz w:val="44"/>
          <w:szCs w:val="44"/>
          <w:lang w:eastAsia="en-US"/>
        </w:rPr>
        <w:t>大比武</w:t>
      </w:r>
      <w:r>
        <w:rPr>
          <w:rFonts w:hint="eastAsia" w:ascii="方正小标宋_GBK" w:hAnsi="方正小标宋_GBK" w:eastAsia="方正小标宋_GBK" w:cs="方正小标宋_GBK"/>
          <w:bCs/>
          <w:color w:val="auto"/>
          <w:kern w:val="0"/>
          <w:sz w:val="44"/>
          <w:szCs w:val="44"/>
          <w:lang w:eastAsia="zh-CN"/>
        </w:rPr>
        <w:t>参赛代表队一览表（表2-1）</w:t>
      </w:r>
    </w:p>
    <w:p>
      <w:pPr>
        <w:shd w:val="clear"/>
        <w:snapToGrid w:val="0"/>
        <w:jc w:val="center"/>
        <w:rPr>
          <w:rFonts w:hint="eastAsia" w:ascii="楷体_GB2312" w:hAnsi="楷体_GB2312" w:eastAsia="楷体_GB2312" w:cs="楷体_GB2312"/>
          <w:b w:val="0"/>
          <w:bCs w:val="0"/>
          <w:color w:val="auto"/>
          <w:kern w:val="0"/>
          <w:sz w:val="32"/>
          <w:szCs w:val="32"/>
          <w:lang w:eastAsia="zh-CN"/>
        </w:rPr>
      </w:pPr>
      <w:r>
        <w:rPr>
          <w:rFonts w:hint="eastAsia" w:ascii="楷体_GB2312" w:hAnsi="楷体_GB2312" w:eastAsia="楷体_GB2312" w:cs="楷体_GB2312"/>
          <w:b w:val="0"/>
          <w:bCs w:val="0"/>
          <w:color w:val="auto"/>
          <w:kern w:val="0"/>
          <w:sz w:val="32"/>
          <w:szCs w:val="32"/>
          <w:lang w:eastAsia="zh-CN"/>
        </w:rPr>
        <w:t>（综合项目社会机构组） </w:t>
      </w:r>
    </w:p>
    <w:p>
      <w:pPr>
        <w:shd w:val="clear"/>
        <w:snapToGrid w:val="0"/>
        <w:jc w:val="left"/>
        <w:rPr>
          <w:rFonts w:asciiTheme="minorHAnsi" w:hAnsiTheme="minorHAnsi" w:eastAsiaTheme="minorHAnsi" w:cstheme="minorBidi"/>
          <w:color w:val="auto"/>
          <w:kern w:val="0"/>
          <w:sz w:val="28"/>
          <w:szCs w:val="28"/>
          <w:lang w:eastAsia="zh-CN"/>
        </w:rPr>
      </w:pPr>
    </w:p>
    <w:p>
      <w:pPr>
        <w:shd w:val="clear"/>
        <w:snapToGrid w:val="0"/>
        <w:jc w:val="left"/>
        <w:rPr>
          <w:rFonts w:asciiTheme="minorHAnsi" w:hAnsiTheme="minorHAnsi" w:eastAsiaTheme="minorHAnsi" w:cstheme="minorBidi"/>
          <w:color w:val="auto"/>
          <w:kern w:val="0"/>
          <w:sz w:val="28"/>
          <w:szCs w:val="28"/>
          <w:lang w:eastAsia="en-US"/>
        </w:rPr>
      </w:pPr>
      <w:r>
        <w:rPr>
          <w:rFonts w:hint="eastAsia" w:ascii="宋体" w:hAnsi="宋体" w:eastAsia="宋体" w:cs="宋体"/>
          <w:color w:val="auto"/>
          <w:kern w:val="0"/>
          <w:sz w:val="28"/>
          <w:szCs w:val="28"/>
          <w:lang w:eastAsia="en-US"/>
        </w:rPr>
        <w:t>机</w:t>
      </w:r>
      <w:r>
        <w:rPr>
          <w:rFonts w:hint="eastAsia" w:asciiTheme="minorHAnsi" w:hAnsiTheme="minorHAnsi" w:eastAsiaTheme="minorHAnsi" w:cstheme="minorBidi"/>
          <w:color w:val="auto"/>
          <w:kern w:val="0"/>
          <w:sz w:val="28"/>
          <w:szCs w:val="28"/>
          <w:lang w:eastAsia="en-US"/>
        </w:rPr>
        <w:t>构名称（</w:t>
      </w:r>
      <w:r>
        <w:rPr>
          <w:rFonts w:asciiTheme="minorHAnsi" w:hAnsiTheme="minorHAnsi" w:eastAsiaTheme="minorHAnsi" w:cstheme="minorBidi"/>
          <w:color w:val="auto"/>
          <w:kern w:val="0"/>
          <w:sz w:val="28"/>
          <w:szCs w:val="28"/>
          <w:lang w:eastAsia="en-US"/>
        </w:rPr>
        <w:t>盖章</w:t>
      </w:r>
      <w:r>
        <w:rPr>
          <w:rFonts w:hint="eastAsia" w:asciiTheme="minorHAnsi" w:hAnsiTheme="minorHAnsi" w:eastAsiaTheme="minorHAnsi" w:cstheme="minorBidi"/>
          <w:color w:val="auto"/>
          <w:kern w:val="0"/>
          <w:sz w:val="28"/>
          <w:szCs w:val="28"/>
          <w:lang w:eastAsia="en-US"/>
        </w:rPr>
        <w:t>）</w:t>
      </w:r>
      <w:r>
        <w:rPr>
          <w:rFonts w:asciiTheme="minorHAnsi" w:hAnsiTheme="minorHAnsi" w:eastAsiaTheme="minorHAnsi" w:cstheme="minorBidi"/>
          <w:color w:val="auto"/>
          <w:kern w:val="0"/>
          <w:sz w:val="28"/>
          <w:szCs w:val="28"/>
          <w:lang w:eastAsia="en-US"/>
        </w:rPr>
        <w:t>：</w:t>
      </w:r>
    </w:p>
    <w:tbl>
      <w:tblPr>
        <w:tblStyle w:val="13"/>
        <w:tblW w:w="139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4482"/>
        <w:gridCol w:w="1721"/>
        <w:gridCol w:w="1564"/>
        <w:gridCol w:w="2334"/>
        <w:gridCol w:w="2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55"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名称</w:t>
            </w:r>
          </w:p>
        </w:tc>
        <w:tc>
          <w:tcPr>
            <w:tcW w:w="4482"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工作单位</w:t>
            </w:r>
          </w:p>
        </w:tc>
        <w:tc>
          <w:tcPr>
            <w:tcW w:w="1721"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姓名</w:t>
            </w:r>
          </w:p>
        </w:tc>
        <w:tc>
          <w:tcPr>
            <w:tcW w:w="156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性别</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职称/岗位</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b/>
                <w:color w:val="auto"/>
                <w:kern w:val="0"/>
                <w:sz w:val="28"/>
                <w:szCs w:val="28"/>
                <w:lang w:eastAsia="en-US"/>
              </w:rPr>
            </w:pPr>
            <w:r>
              <w:rPr>
                <w:rFonts w:hint="eastAsia" w:ascii="仿宋_GB2312" w:hAnsi="仿宋_GB2312" w:eastAsia="仿宋_GB2312" w:cs="仿宋_GB2312"/>
                <w:b/>
                <w:color w:val="auto"/>
                <w:kern w:val="0"/>
                <w:sz w:val="28"/>
                <w:szCs w:val="28"/>
                <w:lang w:eastAsia="en-US"/>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55"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领队</w:t>
            </w:r>
          </w:p>
        </w:tc>
        <w:tc>
          <w:tcPr>
            <w:tcW w:w="4482"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721"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56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1555" w:type="dxa"/>
            <w:vMerge w:val="restart"/>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竞赛</w:t>
            </w:r>
          </w:p>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选手</w:t>
            </w:r>
          </w:p>
        </w:tc>
        <w:tc>
          <w:tcPr>
            <w:tcW w:w="4482"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721"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56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1555"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4482"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721"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56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3" w:hRule="atLeast"/>
          <w:jc w:val="center"/>
        </w:trPr>
        <w:tc>
          <w:tcPr>
            <w:tcW w:w="1555"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4482"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721"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156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1555"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jc w:val="left"/>
              <w:textAlignment w:val="auto"/>
              <w:outlineLvl w:val="9"/>
              <w:rPr>
                <w:rFonts w:hint="eastAsia" w:ascii="仿宋_GB2312" w:hAnsi="仿宋_GB2312" w:eastAsia="仿宋_GB2312" w:cs="仿宋_GB2312"/>
                <w:color w:val="auto"/>
                <w:kern w:val="0"/>
                <w:sz w:val="28"/>
                <w:szCs w:val="28"/>
                <w:lang w:eastAsia="en-US"/>
              </w:rPr>
            </w:pPr>
          </w:p>
        </w:tc>
        <w:tc>
          <w:tcPr>
            <w:tcW w:w="4482"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721"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56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55"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zh-CN"/>
              </w:rPr>
              <w:t>联</w:t>
            </w:r>
            <w:r>
              <w:rPr>
                <w:rFonts w:hint="eastAsia" w:ascii="仿宋_GB2312" w:hAnsi="仿宋_GB2312" w:eastAsia="仿宋_GB2312" w:cs="仿宋_GB2312"/>
                <w:color w:val="auto"/>
                <w:kern w:val="0"/>
                <w:sz w:val="28"/>
                <w:szCs w:val="28"/>
                <w:lang w:eastAsia="en-US"/>
              </w:rPr>
              <w:t>络员</w:t>
            </w:r>
          </w:p>
        </w:tc>
        <w:tc>
          <w:tcPr>
            <w:tcW w:w="4482"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721"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56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2334" w:type="dxa"/>
            <w:vAlign w:val="center"/>
          </w:tcPr>
          <w:p>
            <w:pPr>
              <w:keepNext w:val="0"/>
              <w:keepLines w:val="0"/>
              <w:pageBreakBefore w:val="0"/>
              <w:shd w:val="clear"/>
              <w:kinsoku/>
              <w:wordWrap/>
              <w:overflowPunct/>
              <w:topLinePunct w:val="0"/>
              <w:autoSpaceDE/>
              <w:autoSpaceDN/>
              <w:bidi w:val="0"/>
              <w:adjustRightInd w:val="0"/>
              <w:snapToGrid w:val="0"/>
              <w:jc w:val="center"/>
              <w:textAlignment w:val="auto"/>
              <w:outlineLvl w:val="9"/>
              <w:rPr>
                <w:rFonts w:hint="eastAsia" w:ascii="仿宋_GB2312" w:hAnsi="仿宋_GB2312" w:eastAsia="仿宋_GB2312" w:cs="仿宋_GB2312"/>
                <w:color w:val="auto"/>
                <w:kern w:val="0"/>
                <w:sz w:val="28"/>
                <w:szCs w:val="28"/>
                <w:lang w:eastAsia="en-US"/>
              </w:rPr>
            </w:pPr>
          </w:p>
        </w:tc>
      </w:tr>
    </w:tbl>
    <w:p>
      <w:pPr>
        <w:widowControl/>
        <w:shd w:val="clear" w:color="auto"/>
        <w:snapToGrid w:val="0"/>
        <w:jc w:val="left"/>
        <w:rPr>
          <w:rFonts w:asciiTheme="minorHAnsi" w:hAnsiTheme="minorHAnsi" w:eastAsiaTheme="minorHAnsi" w:cstheme="minorBidi"/>
          <w:color w:val="auto"/>
          <w:kern w:val="0"/>
          <w:sz w:val="28"/>
          <w:szCs w:val="21"/>
          <w:lang w:eastAsia="en-US"/>
        </w:rPr>
      </w:pPr>
    </w:p>
    <w:p>
      <w:pPr>
        <w:widowControl/>
        <w:shd w:val="clear" w:color="auto"/>
        <w:snapToGrid w:val="0"/>
        <w:jc w:val="left"/>
        <w:rPr>
          <w:rFonts w:hint="eastAsia" w:ascii="仿宋_GB2312" w:hAnsi="仿宋_GB2312" w:eastAsia="仿宋_GB2312" w:cs="仿宋_GB2312"/>
          <w:color w:val="auto"/>
          <w:kern w:val="0"/>
          <w:sz w:val="20"/>
          <w:szCs w:val="21"/>
          <w:lang w:eastAsia="zh-CN"/>
        </w:rPr>
      </w:pPr>
      <w:r>
        <w:rPr>
          <w:rFonts w:hint="eastAsia" w:asciiTheme="minorHAnsi" w:hAnsiTheme="minorHAnsi" w:eastAsiaTheme="minorHAnsi" w:cstheme="minorBidi"/>
          <w:color w:val="auto"/>
          <w:kern w:val="0"/>
          <w:sz w:val="28"/>
          <w:szCs w:val="21"/>
          <w:lang w:eastAsia="zh-CN"/>
        </w:rPr>
        <w:t> </w:t>
      </w:r>
      <w:r>
        <w:rPr>
          <w:rFonts w:hint="eastAsia" w:ascii="仿宋_GB2312" w:hAnsi="仿宋_GB2312" w:eastAsia="仿宋_GB2312" w:cs="仿宋_GB2312"/>
          <w:color w:val="auto"/>
          <w:kern w:val="0"/>
          <w:sz w:val="28"/>
          <w:szCs w:val="21"/>
          <w:lang w:eastAsia="zh-CN"/>
        </w:rPr>
        <w:t>备注：各机构必须上报4名符合要求的参赛人员，另可上报1名替补队员备案。未作备案的人员一律不得参赛。</w:t>
      </w:r>
    </w:p>
    <w:p>
      <w:pPr>
        <w:shd w:val="clear"/>
        <w:snapToGrid w:val="0"/>
        <w:rPr>
          <w:rFonts w:hint="eastAsia" w:ascii="仿宋_GB2312" w:hAnsi="仿宋_GB2312" w:eastAsia="仿宋_GB2312" w:cs="仿宋_GB2312"/>
          <w:bCs/>
          <w:color w:val="auto"/>
          <w:sz w:val="40"/>
          <w:szCs w:val="40"/>
          <w:lang w:eastAsia="zh-CN"/>
        </w:rPr>
        <w:sectPr>
          <w:pgSz w:w="16838" w:h="11906" w:orient="landscape"/>
          <w:pgMar w:top="1474" w:right="1134" w:bottom="1531" w:left="1701" w:header="851" w:footer="964" w:gutter="0"/>
          <w:pgNumType w:fmt="numberInDash"/>
          <w:cols w:space="425" w:num="1"/>
          <w:docGrid w:type="lines" w:linePitch="636" w:charSpace="-432"/>
        </w:sectPr>
      </w:pPr>
    </w:p>
    <w:p>
      <w:pPr>
        <w:shd w:val="clear"/>
        <w:snapToGrid w:val="0"/>
        <w:jc w:val="center"/>
        <w:rPr>
          <w:rFonts w:hint="eastAsia" w:ascii="方正小标宋_GBK" w:hAnsi="方正小标宋_GBK" w:eastAsia="方正小标宋_GBK" w:cs="方正小标宋_GBK"/>
          <w:color w:val="auto"/>
          <w:kern w:val="0"/>
          <w:sz w:val="44"/>
          <w:szCs w:val="44"/>
          <w:lang w:eastAsia="en-US"/>
        </w:rPr>
      </w:pPr>
      <w:r>
        <w:rPr>
          <w:rFonts w:hint="eastAsia" w:ascii="方正小标宋_GBK" w:hAnsi="方正小标宋_GBK" w:eastAsia="方正小标宋_GBK" w:cs="方正小标宋_GBK"/>
          <w:color w:val="auto"/>
          <w:kern w:val="0"/>
          <w:sz w:val="44"/>
          <w:szCs w:val="44"/>
          <w:lang w:eastAsia="en-US"/>
        </w:rPr>
        <w:t>第十四届全省生态环境监测专业技术人员</w:t>
      </w:r>
    </w:p>
    <w:p>
      <w:pPr>
        <w:shd w:val="clear"/>
        <w:snapToGrid w:val="0"/>
        <w:jc w:val="center"/>
        <w:rPr>
          <w:rFonts w:hint="eastAsia" w:ascii="方正小标宋_GBK" w:hAnsi="方正小标宋_GBK" w:eastAsia="方正小标宋_GBK" w:cs="方正小标宋_GBK"/>
          <w:color w:val="auto"/>
          <w:kern w:val="0"/>
          <w:sz w:val="44"/>
          <w:szCs w:val="44"/>
          <w:lang w:eastAsia="zh-CN"/>
        </w:rPr>
      </w:pPr>
      <w:r>
        <w:rPr>
          <w:rFonts w:hint="eastAsia" w:ascii="方正小标宋_GBK" w:hAnsi="方正小标宋_GBK" w:eastAsia="方正小标宋_GBK" w:cs="方正小标宋_GBK"/>
          <w:color w:val="auto"/>
          <w:kern w:val="0"/>
          <w:sz w:val="44"/>
          <w:szCs w:val="44"/>
          <w:lang w:eastAsia="en-US"/>
        </w:rPr>
        <w:t>大比武</w:t>
      </w:r>
      <w:r>
        <w:rPr>
          <w:rFonts w:hint="eastAsia" w:ascii="方正小标宋_GBK" w:hAnsi="方正小标宋_GBK" w:eastAsia="方正小标宋_GBK" w:cs="方正小标宋_GBK"/>
          <w:bCs/>
          <w:color w:val="auto"/>
          <w:kern w:val="0"/>
          <w:sz w:val="44"/>
          <w:szCs w:val="44"/>
          <w:lang w:eastAsia="zh-CN"/>
        </w:rPr>
        <w:t>参赛登记表（表2-2）</w:t>
      </w:r>
    </w:p>
    <w:p>
      <w:pPr>
        <w:shd w:val="clear"/>
        <w:snapToGrid w:val="0"/>
        <w:jc w:val="center"/>
        <w:rPr>
          <w:rFonts w:hint="eastAsia" w:ascii="楷体_GB2312" w:hAnsi="楷体_GB2312" w:eastAsia="楷体_GB2312" w:cs="楷体_GB2312"/>
          <w:bCs/>
          <w:color w:val="auto"/>
          <w:kern w:val="0"/>
          <w:sz w:val="32"/>
          <w:szCs w:val="32"/>
          <w:lang w:eastAsia="zh-CN"/>
        </w:rPr>
      </w:pPr>
      <w:r>
        <w:rPr>
          <w:rFonts w:hint="eastAsia" w:ascii="楷体_GB2312" w:hAnsi="楷体_GB2312" w:eastAsia="楷体_GB2312" w:cs="楷体_GB2312"/>
          <w:bCs/>
          <w:color w:val="auto"/>
          <w:kern w:val="0"/>
          <w:sz w:val="32"/>
          <w:szCs w:val="32"/>
          <w:lang w:eastAsia="zh-CN"/>
        </w:rPr>
        <w:t>（综合项目社会机构组） </w:t>
      </w:r>
    </w:p>
    <w:p>
      <w:pPr>
        <w:shd w:val="clear"/>
        <w:snapToGrid w:val="0"/>
        <w:jc w:val="center"/>
        <w:rPr>
          <w:rFonts w:eastAsia="黑体" w:asciiTheme="minorHAnsi" w:hAnsiTheme="minorHAnsi" w:cstheme="minorBidi"/>
          <w:b/>
          <w:bCs/>
          <w:color w:val="auto"/>
          <w:kern w:val="0"/>
          <w:sz w:val="24"/>
          <w:szCs w:val="22"/>
          <w:lang w:eastAsia="zh-CN"/>
        </w:rPr>
      </w:pPr>
    </w:p>
    <w:p>
      <w:pPr>
        <w:shd w:val="clear"/>
        <w:snapToGrid w:val="0"/>
        <w:jc w:val="left"/>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机构名称：</w:t>
      </w:r>
    </w:p>
    <w:tbl>
      <w:tblPr>
        <w:tblStyle w:val="13"/>
        <w:tblW w:w="98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530"/>
        <w:gridCol w:w="1532"/>
        <w:gridCol w:w="559"/>
        <w:gridCol w:w="900"/>
        <w:gridCol w:w="1094"/>
        <w:gridCol w:w="154"/>
        <w:gridCol w:w="1072"/>
        <w:gridCol w:w="1237"/>
        <w:gridCol w:w="1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5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姓名</w:t>
            </w:r>
          </w:p>
        </w:tc>
        <w:tc>
          <w:tcPr>
            <w:tcW w:w="1532"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459"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性别</w:t>
            </w:r>
          </w:p>
        </w:tc>
        <w:tc>
          <w:tcPr>
            <w:tcW w:w="1094"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226"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民族</w:t>
            </w:r>
          </w:p>
        </w:tc>
        <w:tc>
          <w:tcPr>
            <w:tcW w:w="1237"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792" w:type="dxa"/>
            <w:vMerge w:val="restart"/>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5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出生年月</w:t>
            </w:r>
          </w:p>
        </w:tc>
        <w:tc>
          <w:tcPr>
            <w:tcW w:w="1532"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459"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文化程度</w:t>
            </w:r>
          </w:p>
        </w:tc>
        <w:tc>
          <w:tcPr>
            <w:tcW w:w="1094"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226"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毕业院校</w:t>
            </w:r>
          </w:p>
        </w:tc>
        <w:tc>
          <w:tcPr>
            <w:tcW w:w="1237"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792"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spacing w:line="240" w:lineRule="auto"/>
              <w:jc w:val="left"/>
              <w:textAlignment w:val="auto"/>
              <w:outlineLvl w:val="9"/>
              <w:rPr>
                <w:rFonts w:asciiTheme="minorHAnsi" w:hAnsiTheme="minorHAnsi" w:eastAsiaTheme="minorHAnsi" w:cstheme="minorBidi"/>
                <w:color w:val="auto"/>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5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所学专业</w:t>
            </w:r>
          </w:p>
        </w:tc>
        <w:tc>
          <w:tcPr>
            <w:tcW w:w="1532"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459"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从事专业</w:t>
            </w:r>
          </w:p>
        </w:tc>
        <w:tc>
          <w:tcPr>
            <w:tcW w:w="1094"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226"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工作时间</w:t>
            </w:r>
          </w:p>
        </w:tc>
        <w:tc>
          <w:tcPr>
            <w:tcW w:w="1237"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792"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spacing w:line="240" w:lineRule="auto"/>
              <w:jc w:val="left"/>
              <w:textAlignment w:val="auto"/>
              <w:outlineLvl w:val="9"/>
              <w:rPr>
                <w:rFonts w:asciiTheme="minorHAnsi" w:hAnsiTheme="minorHAnsi" w:eastAsiaTheme="minorHAnsi" w:cstheme="minorBidi"/>
                <w:color w:val="auto"/>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5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专业技术</w:t>
            </w: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职务</w:t>
            </w:r>
          </w:p>
        </w:tc>
        <w:tc>
          <w:tcPr>
            <w:tcW w:w="1532"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459"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身份证号码</w:t>
            </w:r>
          </w:p>
        </w:tc>
        <w:tc>
          <w:tcPr>
            <w:tcW w:w="3557" w:type="dxa"/>
            <w:gridSpan w:val="4"/>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792"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spacing w:line="240" w:lineRule="auto"/>
              <w:jc w:val="left"/>
              <w:textAlignment w:val="auto"/>
              <w:outlineLvl w:val="9"/>
              <w:rPr>
                <w:rFonts w:asciiTheme="minorHAnsi" w:hAnsiTheme="minorHAnsi" w:eastAsiaTheme="minorHAnsi" w:cstheme="minorBidi"/>
                <w:color w:val="auto"/>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54" w:hRule="atLeast"/>
          <w:jc w:val="center"/>
        </w:trPr>
        <w:tc>
          <w:tcPr>
            <w:tcW w:w="15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工作单位</w:t>
            </w:r>
          </w:p>
        </w:tc>
        <w:tc>
          <w:tcPr>
            <w:tcW w:w="2991"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c>
          <w:tcPr>
            <w:tcW w:w="1248"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手机</w:t>
            </w:r>
          </w:p>
        </w:tc>
        <w:tc>
          <w:tcPr>
            <w:tcW w:w="4101"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asciiTheme="minorHAnsi" w:hAnsiTheme="minorHAnsi" w:eastAsiaTheme="minorHAnsi" w:cstheme="minorBidi"/>
                <w:color w:val="auto"/>
                <w:kern w:val="0"/>
                <w:sz w:val="24"/>
                <w:szCs w:val="22"/>
                <w:lang w:eastAsia="en-US"/>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2435" w:hRule="atLeast"/>
          <w:jc w:val="center"/>
        </w:trPr>
        <w:tc>
          <w:tcPr>
            <w:tcW w:w="3621"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en-US"/>
              </w:rPr>
            </w:pPr>
            <w:r>
              <w:rPr>
                <w:rFonts w:hint="eastAsia" w:asciiTheme="minorHAnsi" w:hAnsiTheme="minorHAnsi" w:eastAsiaTheme="minorHAnsi" w:cstheme="minorBidi"/>
                <w:color w:val="auto"/>
                <w:kern w:val="0"/>
                <w:sz w:val="24"/>
                <w:szCs w:val="22"/>
                <w:lang w:eastAsia="en-US"/>
              </w:rPr>
              <w:t>个人申请</w:t>
            </w:r>
          </w:p>
        </w:tc>
        <w:tc>
          <w:tcPr>
            <w:tcW w:w="6249" w:type="dxa"/>
            <w:gridSpan w:val="6"/>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r>
              <w:rPr>
                <w:rFonts w:hint="eastAsia" w:asciiTheme="minorEastAsia" w:hAnsiTheme="minorEastAsia" w:eastAsiaTheme="minorEastAsia" w:cstheme="minorBidi"/>
                <w:color w:val="auto"/>
                <w:kern w:val="0"/>
                <w:sz w:val="24"/>
                <w:szCs w:val="22"/>
                <w:lang w:eastAsia="en-US"/>
              </w:rPr>
              <w:t>个人</w:t>
            </w:r>
            <w:r>
              <w:rPr>
                <w:rFonts w:asciiTheme="minorEastAsia" w:hAnsiTheme="minorEastAsia" w:eastAsiaTheme="minorEastAsia" w:cstheme="minorBidi"/>
                <w:color w:val="auto"/>
                <w:kern w:val="0"/>
                <w:sz w:val="24"/>
                <w:szCs w:val="22"/>
                <w:lang w:eastAsia="en-US"/>
              </w:rPr>
              <w:t>签名</w:t>
            </w:r>
            <w:r>
              <w:rPr>
                <w:rFonts w:hint="eastAsia" w:asciiTheme="minorEastAsia" w:hAnsiTheme="minorEastAsia" w:eastAsiaTheme="minorEastAsia" w:cstheme="minorBidi"/>
                <w:color w:val="auto"/>
                <w:kern w:val="0"/>
                <w:sz w:val="24"/>
                <w:szCs w:val="22"/>
                <w:lang w:eastAsia="en-US"/>
              </w:rPr>
              <w:t>：</w:t>
            </w:r>
          </w:p>
          <w:p>
            <w:pPr>
              <w:keepNext w:val="0"/>
              <w:keepLines w:val="0"/>
              <w:pageBreakBefore w:val="0"/>
              <w:shd w:val="clear"/>
              <w:kinsoku/>
              <w:wordWrap/>
              <w:overflowPunct/>
              <w:topLinePunct w:val="0"/>
              <w:autoSpaceDE/>
              <w:autoSpaceDN/>
              <w:bidi w:val="0"/>
              <w:adjustRightInd w:val="0"/>
              <w:snapToGrid w:val="0"/>
              <w:spacing w:line="240" w:lineRule="auto"/>
              <w:ind w:right="960" w:rightChars="300"/>
              <w:jc w:val="right"/>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年</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 xml:space="preserve">  月</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zh-CN"/>
              </w:rPr>
              <w:t xml:space="preserve"> </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54" w:hRule="atLeast"/>
          <w:jc w:val="center"/>
        </w:trPr>
        <w:tc>
          <w:tcPr>
            <w:tcW w:w="3621"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2"/>
                <w:lang w:eastAsia="en-US"/>
              </w:rPr>
            </w:pPr>
            <w:r>
              <w:rPr>
                <w:rFonts w:hint="eastAsia" w:asciiTheme="minorHAnsi" w:hAnsiTheme="minorHAnsi" w:eastAsiaTheme="minorHAnsi" w:cstheme="minorBidi"/>
                <w:color w:val="auto"/>
                <w:kern w:val="0"/>
                <w:sz w:val="24"/>
                <w:szCs w:val="22"/>
                <w:lang w:eastAsia="en-US"/>
              </w:rPr>
              <w:t>单位</w:t>
            </w:r>
            <w:r>
              <w:rPr>
                <w:rFonts w:asciiTheme="minorHAnsi" w:hAnsiTheme="minorHAnsi" w:eastAsiaTheme="minorHAnsi" w:cstheme="minorBidi"/>
                <w:color w:val="auto"/>
                <w:kern w:val="0"/>
                <w:sz w:val="24"/>
                <w:szCs w:val="22"/>
                <w:lang w:eastAsia="en-US"/>
              </w:rPr>
              <w:t>意见</w:t>
            </w:r>
          </w:p>
        </w:tc>
        <w:tc>
          <w:tcPr>
            <w:tcW w:w="6249" w:type="dxa"/>
            <w:gridSpan w:val="6"/>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4"/>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r>
              <w:rPr>
                <w:rFonts w:asciiTheme="minorEastAsia" w:hAnsiTheme="minorEastAsia" w:eastAsiaTheme="minorEastAsia" w:cstheme="minorBidi"/>
                <w:color w:val="auto"/>
                <w:kern w:val="0"/>
                <w:sz w:val="24"/>
                <w:szCs w:val="22"/>
                <w:lang w:eastAsia="en-US"/>
              </w:rPr>
              <w:t>单位盖章</w:t>
            </w:r>
          </w:p>
          <w:p>
            <w:pPr>
              <w:keepNext w:val="0"/>
              <w:keepLines w:val="0"/>
              <w:pageBreakBefore w:val="0"/>
              <w:shd w:val="clear"/>
              <w:kinsoku/>
              <w:wordWrap/>
              <w:overflowPunct/>
              <w:topLinePunct w:val="0"/>
              <w:autoSpaceDE/>
              <w:autoSpaceDN/>
              <w:bidi w:val="0"/>
              <w:adjustRightInd w:val="0"/>
              <w:snapToGrid w:val="0"/>
              <w:spacing w:line="240" w:lineRule="auto"/>
              <w:ind w:right="960" w:rightChars="300"/>
              <w:jc w:val="right"/>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年</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 xml:space="preserve">  月</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zh-CN"/>
              </w:rPr>
              <w:t xml:space="preserve"> </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2390" w:hRule="atLeast"/>
          <w:jc w:val="center"/>
        </w:trPr>
        <w:tc>
          <w:tcPr>
            <w:tcW w:w="3621"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zh-CN"/>
              </w:rPr>
            </w:pPr>
            <w:r>
              <w:rPr>
                <w:rFonts w:hint="eastAsia" w:asciiTheme="minorHAnsi" w:hAnsiTheme="minorHAnsi" w:eastAsiaTheme="minorHAnsi" w:cstheme="minorBidi"/>
                <w:color w:val="auto"/>
                <w:kern w:val="0"/>
                <w:sz w:val="24"/>
                <w:szCs w:val="24"/>
                <w:lang w:eastAsia="zh-CN"/>
              </w:rPr>
              <w:t>注册地生态环境</w:t>
            </w: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zh-CN"/>
              </w:rPr>
            </w:pPr>
            <w:r>
              <w:rPr>
                <w:rFonts w:hint="eastAsia" w:asciiTheme="minorHAnsi" w:hAnsiTheme="minorHAnsi" w:eastAsiaTheme="minorHAnsi" w:cstheme="minorBidi"/>
                <w:color w:val="auto"/>
                <w:kern w:val="0"/>
                <w:sz w:val="24"/>
                <w:szCs w:val="24"/>
                <w:lang w:eastAsia="zh-CN"/>
              </w:rPr>
              <w:t>部门意见</w:t>
            </w:r>
          </w:p>
        </w:tc>
        <w:tc>
          <w:tcPr>
            <w:tcW w:w="6249" w:type="dxa"/>
            <w:gridSpan w:val="6"/>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wordWrap/>
              <w:overflowPunct/>
              <w:topLinePunct w:val="0"/>
              <w:autoSpaceDE/>
              <w:autoSpaceDN/>
              <w:bidi w:val="0"/>
              <w:adjustRightInd w:val="0"/>
              <w:snapToGrid w:val="0"/>
              <w:spacing w:line="240" w:lineRule="auto"/>
              <w:ind w:firstLine="2760" w:firstLineChars="1150"/>
              <w:jc w:val="left"/>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both"/>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r>
              <w:rPr>
                <w:rFonts w:asciiTheme="minorEastAsia" w:hAnsiTheme="minorEastAsia" w:eastAsiaTheme="minorEastAsia" w:cstheme="minorBidi"/>
                <w:color w:val="auto"/>
                <w:kern w:val="0"/>
                <w:sz w:val="24"/>
                <w:szCs w:val="22"/>
                <w:lang w:eastAsia="en-US"/>
              </w:rPr>
              <w:t>单位盖章</w:t>
            </w:r>
          </w:p>
          <w:p>
            <w:pPr>
              <w:keepNext w:val="0"/>
              <w:keepLines w:val="0"/>
              <w:pageBreakBefore w:val="0"/>
              <w:shd w:val="clear"/>
              <w:kinsoku/>
              <w:wordWrap/>
              <w:overflowPunct/>
              <w:topLinePunct w:val="0"/>
              <w:autoSpaceDE/>
              <w:autoSpaceDN/>
              <w:bidi w:val="0"/>
              <w:adjustRightInd w:val="0"/>
              <w:snapToGrid w:val="0"/>
              <w:spacing w:line="240" w:lineRule="auto"/>
              <w:ind w:right="960" w:rightChars="300"/>
              <w:jc w:val="right"/>
              <w:textAlignment w:val="auto"/>
              <w:outlineLvl w:val="9"/>
              <w:rPr>
                <w:rFonts w:asciiTheme="minorEastAsia" w:hAnsiTheme="minorEastAsia" w:eastAsiaTheme="minorEastAsia" w:cstheme="minorBidi"/>
                <w:color w:val="auto"/>
                <w:kern w:val="0"/>
                <w:sz w:val="24"/>
                <w:szCs w:val="24"/>
                <w:lang w:eastAsia="en-US"/>
              </w:rPr>
            </w:pPr>
            <w:r>
              <w:rPr>
                <w:rFonts w:asciiTheme="minorEastAsia" w:hAnsiTheme="minorEastAsia" w:eastAsiaTheme="minorEastAsia" w:cstheme="minorBidi"/>
                <w:color w:val="auto"/>
                <w:kern w:val="0"/>
                <w:sz w:val="24"/>
                <w:szCs w:val="22"/>
                <w:lang w:eastAsia="en-US"/>
              </w:rPr>
              <w:t>年</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 xml:space="preserve">  月</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zh-CN"/>
              </w:rPr>
              <w:t xml:space="preserve"> </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54" w:hRule="atLeast"/>
          <w:jc w:val="center"/>
        </w:trPr>
        <w:tc>
          <w:tcPr>
            <w:tcW w:w="3621"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2"/>
                <w:lang w:eastAsia="zh-CN"/>
              </w:rPr>
            </w:pPr>
            <w:r>
              <w:rPr>
                <w:rFonts w:hint="eastAsia" w:asciiTheme="minorHAnsi" w:hAnsiTheme="minorHAnsi" w:eastAsiaTheme="minorHAnsi" w:cstheme="minorBidi"/>
                <w:color w:val="auto"/>
                <w:kern w:val="0"/>
                <w:sz w:val="24"/>
                <w:szCs w:val="22"/>
                <w:lang w:eastAsia="zh-CN"/>
              </w:rPr>
              <w:t>注册地市场监督管理局</w:t>
            </w: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HAnsi" w:hAnsiTheme="minorHAnsi" w:eastAsiaTheme="minorHAnsi" w:cstheme="minorBidi"/>
                <w:color w:val="auto"/>
                <w:kern w:val="0"/>
                <w:sz w:val="24"/>
                <w:szCs w:val="24"/>
                <w:lang w:eastAsia="zh-CN"/>
              </w:rPr>
            </w:pPr>
            <w:r>
              <w:rPr>
                <w:rFonts w:hint="eastAsia" w:asciiTheme="minorHAnsi" w:hAnsiTheme="minorHAnsi" w:eastAsiaTheme="minorHAnsi" w:cstheme="minorBidi"/>
                <w:color w:val="auto"/>
                <w:kern w:val="0"/>
                <w:sz w:val="24"/>
                <w:szCs w:val="22"/>
                <w:lang w:eastAsia="zh-CN"/>
              </w:rPr>
              <w:t>意见</w:t>
            </w:r>
          </w:p>
        </w:tc>
        <w:tc>
          <w:tcPr>
            <w:tcW w:w="6249" w:type="dxa"/>
            <w:gridSpan w:val="6"/>
            <w:vAlign w:val="center"/>
          </w:tcPr>
          <w:p>
            <w:pPr>
              <w:keepNext w:val="0"/>
              <w:keepLines w:val="0"/>
              <w:pageBreakBefore w:val="0"/>
              <w:shd w:val="clear"/>
              <w:kinsoku/>
              <w:wordWrap/>
              <w:overflowPunct/>
              <w:topLinePunct w:val="0"/>
              <w:autoSpaceDE/>
              <w:autoSpaceDN/>
              <w:bidi w:val="0"/>
              <w:adjustRightInd w:val="0"/>
              <w:snapToGrid w:val="0"/>
              <w:spacing w:line="240" w:lineRule="auto"/>
              <w:ind w:right="960" w:rightChars="300"/>
              <w:jc w:val="both"/>
              <w:textAlignment w:val="auto"/>
              <w:outlineLvl w:val="9"/>
              <w:rPr>
                <w:rFonts w:asciiTheme="minorEastAsia" w:hAnsiTheme="minorEastAsia" w:eastAsiaTheme="minorEastAsia" w:cstheme="minorBidi"/>
                <w:color w:val="auto"/>
                <w:kern w:val="0"/>
                <w:sz w:val="24"/>
                <w:szCs w:val="22"/>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both"/>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asciiTheme="minorEastAsia" w:hAnsiTheme="minorEastAsia" w:eastAsiaTheme="minorEastAsia" w:cstheme="minorBidi"/>
                <w:color w:val="auto"/>
                <w:kern w:val="0"/>
                <w:sz w:val="24"/>
                <w:szCs w:val="22"/>
                <w:lang w:eastAsia="en-US"/>
              </w:rPr>
            </w:pPr>
            <w:r>
              <w:rPr>
                <w:rFonts w:asciiTheme="minorEastAsia" w:hAnsiTheme="minorEastAsia" w:eastAsiaTheme="minorEastAsia" w:cstheme="minorBidi"/>
                <w:color w:val="auto"/>
                <w:kern w:val="0"/>
                <w:sz w:val="24"/>
                <w:szCs w:val="22"/>
                <w:lang w:eastAsia="en-US"/>
              </w:rPr>
              <w:t>单位盖章</w:t>
            </w:r>
          </w:p>
          <w:p>
            <w:pPr>
              <w:keepNext w:val="0"/>
              <w:keepLines w:val="0"/>
              <w:pageBreakBefore w:val="0"/>
              <w:shd w:val="clear"/>
              <w:kinsoku/>
              <w:wordWrap/>
              <w:overflowPunct/>
              <w:topLinePunct w:val="0"/>
              <w:autoSpaceDE/>
              <w:autoSpaceDN/>
              <w:bidi w:val="0"/>
              <w:adjustRightInd w:val="0"/>
              <w:snapToGrid w:val="0"/>
              <w:spacing w:line="240" w:lineRule="auto"/>
              <w:ind w:right="960" w:rightChars="300"/>
              <w:jc w:val="right"/>
              <w:textAlignment w:val="auto"/>
              <w:outlineLvl w:val="9"/>
              <w:rPr>
                <w:rFonts w:asciiTheme="minorEastAsia" w:hAnsiTheme="minorEastAsia" w:eastAsiaTheme="minorEastAsia" w:cstheme="minorBidi"/>
                <w:color w:val="auto"/>
                <w:kern w:val="0"/>
                <w:sz w:val="24"/>
                <w:szCs w:val="22"/>
                <w:lang w:eastAsia="en-US"/>
              </w:rPr>
            </w:pPr>
            <w:r>
              <w:rPr>
                <w:rFonts w:asciiTheme="minorEastAsia" w:hAnsiTheme="minorEastAsia" w:eastAsiaTheme="minorEastAsia" w:cstheme="minorBidi"/>
                <w:color w:val="auto"/>
                <w:kern w:val="0"/>
                <w:sz w:val="24"/>
                <w:szCs w:val="22"/>
                <w:lang w:eastAsia="en-US"/>
              </w:rPr>
              <w:t>年</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 xml:space="preserve">  月</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zh-CN"/>
              </w:rPr>
              <w:t xml:space="preserve"> </w:t>
            </w:r>
            <w:r>
              <w:rPr>
                <w:rFonts w:hint="eastAsia" w:asciiTheme="minorEastAsia" w:hAnsiTheme="minorEastAsia" w:eastAsiaTheme="minorEastAsia" w:cstheme="minorBidi"/>
                <w:color w:val="auto"/>
                <w:kern w:val="0"/>
                <w:sz w:val="24"/>
                <w:szCs w:val="22"/>
                <w:lang w:eastAsia="zh-CN"/>
              </w:rPr>
              <w:t xml:space="preserve"> </w:t>
            </w:r>
            <w:r>
              <w:rPr>
                <w:rFonts w:asciiTheme="minorEastAsia" w:hAnsiTheme="minorEastAsia" w:eastAsiaTheme="minorEastAsia" w:cstheme="minorBidi"/>
                <w:color w:val="auto"/>
                <w:kern w:val="0"/>
                <w:sz w:val="24"/>
                <w:szCs w:val="22"/>
                <w:lang w:eastAsia="en-US"/>
              </w:rPr>
              <w:t>日</w:t>
            </w:r>
          </w:p>
        </w:tc>
      </w:tr>
    </w:tbl>
    <w:p>
      <w:pPr>
        <w:widowControl/>
        <w:shd w:val="clear"/>
        <w:rPr>
          <w:rFonts w:eastAsia="方正小标宋_GBK"/>
          <w:bCs/>
          <w:color w:val="auto"/>
          <w:sz w:val="40"/>
          <w:szCs w:val="40"/>
        </w:rPr>
        <w:sectPr>
          <w:pgSz w:w="11910" w:h="16840"/>
          <w:pgMar w:top="1580" w:right="1640" w:bottom="280" w:left="1280" w:header="720" w:footer="720" w:gutter="0"/>
          <w:pgNumType w:fmt="numberInDash"/>
          <w:cols w:space="720" w:num="1"/>
        </w:sectPr>
      </w:pPr>
    </w:p>
    <w:p>
      <w:pPr>
        <w:shd w:val="clear"/>
        <w:snapToGrid w:val="0"/>
        <w:jc w:val="both"/>
        <w:rPr>
          <w:rFonts w:eastAsia="黑体" w:asciiTheme="minorHAnsi" w:hAnsiTheme="minorHAnsi" w:cstheme="minorBidi"/>
          <w:color w:val="auto"/>
          <w:kern w:val="0"/>
          <w:sz w:val="24"/>
          <w:szCs w:val="22"/>
          <w:lang w:eastAsia="zh-CN"/>
        </w:rPr>
      </w:pPr>
      <w:r>
        <w:rPr>
          <w:rFonts w:eastAsia="方正小标宋_GBK" w:asciiTheme="minorHAnsi" w:hAnsiTheme="minorHAnsi" w:cstheme="minorBidi"/>
          <w:color w:val="auto"/>
          <w:kern w:val="0"/>
          <w:sz w:val="44"/>
          <w:szCs w:val="44"/>
          <w:lang w:eastAsia="en-US"/>
        </w:rPr>
        <w:t>第十四届全省生态环境监测专业技术人员大比武</w:t>
      </w:r>
      <w:r>
        <w:rPr>
          <w:rFonts w:eastAsia="方正小标宋_GBK" w:asciiTheme="minorHAnsi" w:hAnsiTheme="minorHAnsi" w:cstheme="minorBidi"/>
          <w:bCs/>
          <w:color w:val="auto"/>
          <w:kern w:val="0"/>
          <w:sz w:val="40"/>
          <w:szCs w:val="40"/>
          <w:lang w:eastAsia="zh-CN"/>
        </w:rPr>
        <w:t>参赛代表队一览表</w:t>
      </w:r>
      <w:r>
        <w:rPr>
          <w:rFonts w:hint="eastAsia" w:ascii="楷体_GB2312" w:eastAsia="楷体_GB2312" w:hAnsiTheme="minorHAnsi" w:cstheme="minorBidi"/>
          <w:bCs/>
          <w:color w:val="auto"/>
          <w:kern w:val="0"/>
          <w:sz w:val="22"/>
          <w:szCs w:val="32"/>
          <w:lang w:eastAsia="zh-CN"/>
        </w:rPr>
        <w:t>（表</w:t>
      </w:r>
      <w:r>
        <w:rPr>
          <w:rFonts w:hint="eastAsia" w:ascii="楷体_GB2312" w:eastAsia="楷体_GB2312" w:hAnsiTheme="minorHAnsi" w:cstheme="minorBidi"/>
          <w:bCs/>
          <w:color w:val="auto"/>
          <w:kern w:val="0"/>
          <w:sz w:val="22"/>
          <w:szCs w:val="32"/>
          <w:lang w:val="en-US" w:eastAsia="zh-CN"/>
        </w:rPr>
        <w:t>3</w:t>
      </w:r>
      <w:r>
        <w:rPr>
          <w:rFonts w:ascii="楷体_GB2312" w:eastAsia="楷体_GB2312" w:hAnsiTheme="minorHAnsi" w:cstheme="minorBidi"/>
          <w:bCs/>
          <w:color w:val="auto"/>
          <w:kern w:val="0"/>
          <w:sz w:val="22"/>
          <w:szCs w:val="32"/>
          <w:lang w:eastAsia="zh-CN"/>
        </w:rPr>
        <w:t>-1</w:t>
      </w:r>
      <w:r>
        <w:rPr>
          <w:rFonts w:hint="eastAsia" w:ascii="楷体_GB2312" w:eastAsia="楷体_GB2312" w:hAnsiTheme="minorHAnsi" w:cstheme="minorBidi"/>
          <w:bCs/>
          <w:color w:val="auto"/>
          <w:kern w:val="0"/>
          <w:sz w:val="22"/>
          <w:szCs w:val="32"/>
          <w:lang w:eastAsia="zh-CN"/>
        </w:rPr>
        <w:t>）</w:t>
      </w:r>
    </w:p>
    <w:p>
      <w:pPr>
        <w:shd w:val="clear"/>
        <w:snapToGrid w:val="0"/>
        <w:jc w:val="center"/>
        <w:rPr>
          <w:rFonts w:ascii="楷体_GB2312" w:eastAsia="楷体_GB2312" w:hAnsiTheme="minorHAnsi" w:cstheme="minorBidi"/>
          <w:b/>
          <w:bCs/>
          <w:color w:val="auto"/>
          <w:kern w:val="0"/>
          <w:sz w:val="24"/>
          <w:szCs w:val="22"/>
          <w:lang w:eastAsia="zh-CN"/>
        </w:rPr>
      </w:pPr>
      <w:r>
        <w:rPr>
          <w:rFonts w:hint="eastAsia" w:ascii="楷体_GB2312" w:eastAsia="楷体_GB2312" w:hAnsiTheme="minorHAnsi" w:cstheme="minorBidi"/>
          <w:b/>
          <w:bCs/>
          <w:color w:val="auto"/>
          <w:kern w:val="0"/>
          <w:sz w:val="24"/>
          <w:szCs w:val="22"/>
          <w:lang w:eastAsia="zh-CN"/>
        </w:rPr>
        <w:t>（专项组）</w:t>
      </w:r>
      <w:r>
        <w:rPr>
          <w:rFonts w:hint="eastAsia" w:eastAsia="楷体_GB2312" w:asciiTheme="minorHAnsi" w:hAnsiTheme="minorHAnsi" w:cstheme="minorBidi"/>
          <w:b/>
          <w:bCs/>
          <w:color w:val="auto"/>
          <w:kern w:val="0"/>
          <w:sz w:val="24"/>
          <w:szCs w:val="22"/>
          <w:lang w:eastAsia="zh-CN"/>
        </w:rPr>
        <w:t> </w:t>
      </w:r>
    </w:p>
    <w:p>
      <w:pPr>
        <w:shd w:val="clear"/>
        <w:snapToGrid w:val="0"/>
        <w:jc w:val="left"/>
        <w:rPr>
          <w:rFonts w:asciiTheme="minorHAnsi" w:hAnsiTheme="minorHAnsi" w:eastAsiaTheme="minorHAnsi" w:cstheme="minorBidi"/>
          <w:color w:val="auto"/>
          <w:kern w:val="0"/>
          <w:sz w:val="28"/>
          <w:szCs w:val="28"/>
          <w:lang w:eastAsia="zh-CN"/>
        </w:rPr>
      </w:pPr>
    </w:p>
    <w:p>
      <w:pPr>
        <w:shd w:val="clear"/>
        <w:snapToGrid w:val="0"/>
        <w:jc w:val="left"/>
        <w:rPr>
          <w:rFonts w:asciiTheme="minorHAnsi" w:hAnsiTheme="minorHAnsi" w:eastAsiaTheme="minorHAnsi" w:cstheme="minorBidi"/>
          <w:color w:val="auto"/>
          <w:kern w:val="0"/>
          <w:sz w:val="28"/>
          <w:szCs w:val="28"/>
          <w:lang w:eastAsia="en-US"/>
        </w:rPr>
      </w:pPr>
      <w:r>
        <w:rPr>
          <w:rFonts w:hint="eastAsia" w:ascii="宋体" w:hAnsi="宋体" w:eastAsia="宋体" w:cs="宋体"/>
          <w:color w:val="auto"/>
          <w:kern w:val="0"/>
          <w:sz w:val="28"/>
          <w:szCs w:val="28"/>
          <w:lang w:eastAsia="en-US"/>
        </w:rPr>
        <w:t>机</w:t>
      </w:r>
      <w:r>
        <w:rPr>
          <w:rFonts w:hint="eastAsia" w:asciiTheme="minorHAnsi" w:hAnsiTheme="minorHAnsi" w:eastAsiaTheme="minorHAnsi" w:cstheme="minorBidi"/>
          <w:color w:val="auto"/>
          <w:kern w:val="0"/>
          <w:sz w:val="28"/>
          <w:szCs w:val="28"/>
          <w:lang w:eastAsia="en-US"/>
        </w:rPr>
        <w:t>构名称（</w:t>
      </w:r>
      <w:r>
        <w:rPr>
          <w:rFonts w:asciiTheme="minorHAnsi" w:hAnsiTheme="minorHAnsi" w:eastAsiaTheme="minorHAnsi" w:cstheme="minorBidi"/>
          <w:color w:val="auto"/>
          <w:kern w:val="0"/>
          <w:sz w:val="28"/>
          <w:szCs w:val="28"/>
          <w:lang w:eastAsia="en-US"/>
        </w:rPr>
        <w:t>盖章</w:t>
      </w:r>
      <w:r>
        <w:rPr>
          <w:rFonts w:hint="eastAsia" w:asciiTheme="minorHAnsi" w:hAnsiTheme="minorHAnsi" w:eastAsiaTheme="minorHAnsi" w:cstheme="minorBidi"/>
          <w:color w:val="auto"/>
          <w:kern w:val="0"/>
          <w:sz w:val="28"/>
          <w:szCs w:val="28"/>
          <w:lang w:eastAsia="en-US"/>
        </w:rPr>
        <w:t>）</w:t>
      </w:r>
      <w:r>
        <w:rPr>
          <w:rFonts w:asciiTheme="minorHAnsi" w:hAnsiTheme="minorHAnsi" w:eastAsiaTheme="minorHAnsi" w:cstheme="minorBidi"/>
          <w:color w:val="auto"/>
          <w:kern w:val="0"/>
          <w:sz w:val="28"/>
          <w:szCs w:val="28"/>
          <w:lang w:eastAsia="en-US"/>
        </w:rPr>
        <w:t>：</w:t>
      </w:r>
    </w:p>
    <w:tbl>
      <w:tblPr>
        <w:tblStyle w:val="13"/>
        <w:tblW w:w="1399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4482"/>
        <w:gridCol w:w="1721"/>
        <w:gridCol w:w="1564"/>
        <w:gridCol w:w="2334"/>
        <w:gridCol w:w="2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555" w:type="dxa"/>
            <w:vAlign w:val="center"/>
          </w:tcPr>
          <w:p>
            <w:pPr>
              <w:shd w:val="clear"/>
              <w:jc w:val="center"/>
              <w:rPr>
                <w:rFonts w:ascii="仿宋_GB2312" w:hAnsiTheme="minorHAnsi" w:eastAsiaTheme="minorHAnsi" w:cstheme="minorBidi"/>
                <w:b/>
                <w:color w:val="auto"/>
                <w:kern w:val="0"/>
                <w:sz w:val="28"/>
                <w:szCs w:val="24"/>
                <w:lang w:eastAsia="en-US"/>
              </w:rPr>
            </w:pPr>
            <w:r>
              <w:rPr>
                <w:rFonts w:hint="eastAsia" w:ascii="宋体" w:hAnsi="宋体" w:eastAsia="宋体" w:cs="宋体"/>
                <w:b/>
                <w:color w:val="auto"/>
                <w:kern w:val="0"/>
                <w:sz w:val="28"/>
                <w:szCs w:val="22"/>
                <w:lang w:eastAsia="en-US"/>
              </w:rPr>
              <w:t>名</w:t>
            </w:r>
            <w:r>
              <w:rPr>
                <w:rFonts w:hint="eastAsia" w:ascii="仿宋_GB2312" w:hAnsiTheme="minorHAnsi" w:eastAsiaTheme="minorHAnsi" w:cstheme="minorBidi"/>
                <w:b/>
                <w:color w:val="auto"/>
                <w:kern w:val="0"/>
                <w:sz w:val="28"/>
                <w:szCs w:val="22"/>
                <w:lang w:eastAsia="en-US"/>
              </w:rPr>
              <w:t>称</w:t>
            </w:r>
          </w:p>
        </w:tc>
        <w:tc>
          <w:tcPr>
            <w:tcW w:w="4482" w:type="dxa"/>
            <w:vAlign w:val="center"/>
          </w:tcPr>
          <w:p>
            <w:pPr>
              <w:shd w:val="clear"/>
              <w:jc w:val="center"/>
              <w:rPr>
                <w:rFonts w:ascii="仿宋_GB2312" w:hAnsiTheme="minorHAnsi" w:eastAsiaTheme="minorHAnsi" w:cstheme="minorBidi"/>
                <w:b/>
                <w:color w:val="auto"/>
                <w:kern w:val="0"/>
                <w:sz w:val="28"/>
                <w:szCs w:val="24"/>
                <w:lang w:eastAsia="en-US"/>
              </w:rPr>
            </w:pPr>
            <w:r>
              <w:rPr>
                <w:rFonts w:hint="eastAsia" w:ascii="宋体" w:hAnsi="宋体" w:eastAsia="宋体" w:cs="宋体"/>
                <w:b/>
                <w:color w:val="auto"/>
                <w:kern w:val="0"/>
                <w:sz w:val="28"/>
                <w:szCs w:val="22"/>
                <w:lang w:eastAsia="en-US"/>
              </w:rPr>
              <w:t>工</w:t>
            </w:r>
            <w:r>
              <w:rPr>
                <w:rFonts w:hint="eastAsia" w:ascii="仿宋_GB2312" w:hAnsiTheme="minorHAnsi" w:eastAsiaTheme="minorHAnsi" w:cstheme="minorBidi"/>
                <w:b/>
                <w:color w:val="auto"/>
                <w:kern w:val="0"/>
                <w:sz w:val="28"/>
                <w:szCs w:val="22"/>
                <w:lang w:eastAsia="en-US"/>
              </w:rPr>
              <w:t>作单位</w:t>
            </w:r>
          </w:p>
        </w:tc>
        <w:tc>
          <w:tcPr>
            <w:tcW w:w="1721" w:type="dxa"/>
            <w:vAlign w:val="center"/>
          </w:tcPr>
          <w:p>
            <w:pPr>
              <w:shd w:val="clear"/>
              <w:jc w:val="center"/>
              <w:rPr>
                <w:rFonts w:ascii="仿宋_GB2312" w:hAnsiTheme="minorHAnsi" w:eastAsiaTheme="minorHAnsi" w:cstheme="minorBidi"/>
                <w:b/>
                <w:color w:val="auto"/>
                <w:kern w:val="0"/>
                <w:sz w:val="28"/>
                <w:szCs w:val="24"/>
                <w:lang w:eastAsia="en-US"/>
              </w:rPr>
            </w:pPr>
            <w:r>
              <w:rPr>
                <w:rFonts w:hint="eastAsia" w:ascii="宋体" w:hAnsi="宋体" w:eastAsia="宋体" w:cs="宋体"/>
                <w:b/>
                <w:color w:val="auto"/>
                <w:kern w:val="0"/>
                <w:sz w:val="28"/>
                <w:szCs w:val="22"/>
                <w:lang w:eastAsia="en-US"/>
              </w:rPr>
              <w:t>姓</w:t>
            </w:r>
            <w:r>
              <w:rPr>
                <w:rFonts w:hint="eastAsia" w:ascii="仿宋_GB2312" w:hAnsiTheme="minorHAnsi" w:eastAsiaTheme="minorHAnsi" w:cstheme="minorBidi"/>
                <w:b/>
                <w:color w:val="auto"/>
                <w:kern w:val="0"/>
                <w:sz w:val="28"/>
                <w:szCs w:val="22"/>
                <w:lang w:eastAsia="en-US"/>
              </w:rPr>
              <w:t>名</w:t>
            </w:r>
          </w:p>
        </w:tc>
        <w:tc>
          <w:tcPr>
            <w:tcW w:w="1564" w:type="dxa"/>
            <w:vAlign w:val="center"/>
          </w:tcPr>
          <w:p>
            <w:pPr>
              <w:shd w:val="clear"/>
              <w:jc w:val="center"/>
              <w:rPr>
                <w:rFonts w:ascii="仿宋_GB2312" w:hAnsiTheme="minorHAnsi" w:eastAsiaTheme="minorHAnsi" w:cstheme="minorBidi"/>
                <w:b/>
                <w:color w:val="auto"/>
                <w:kern w:val="0"/>
                <w:sz w:val="28"/>
                <w:szCs w:val="24"/>
                <w:lang w:eastAsia="en-US"/>
              </w:rPr>
            </w:pPr>
            <w:r>
              <w:rPr>
                <w:rFonts w:hint="eastAsia" w:ascii="宋体" w:hAnsi="宋体" w:eastAsia="宋体" w:cs="宋体"/>
                <w:b/>
                <w:color w:val="auto"/>
                <w:kern w:val="0"/>
                <w:sz w:val="28"/>
                <w:szCs w:val="22"/>
                <w:lang w:eastAsia="en-US"/>
              </w:rPr>
              <w:t>性</w:t>
            </w:r>
            <w:r>
              <w:rPr>
                <w:rFonts w:hint="eastAsia" w:ascii="仿宋_GB2312" w:hAnsiTheme="minorHAnsi" w:eastAsiaTheme="minorHAnsi" w:cstheme="minorBidi"/>
                <w:b/>
                <w:color w:val="auto"/>
                <w:kern w:val="0"/>
                <w:sz w:val="28"/>
                <w:szCs w:val="22"/>
                <w:lang w:eastAsia="en-US"/>
              </w:rPr>
              <w:t>别</w:t>
            </w:r>
          </w:p>
        </w:tc>
        <w:tc>
          <w:tcPr>
            <w:tcW w:w="2334" w:type="dxa"/>
            <w:vAlign w:val="center"/>
          </w:tcPr>
          <w:p>
            <w:pPr>
              <w:shd w:val="clear"/>
              <w:jc w:val="center"/>
              <w:rPr>
                <w:rFonts w:ascii="仿宋_GB2312" w:hAnsiTheme="minorHAnsi" w:eastAsiaTheme="minorHAnsi" w:cstheme="minorBidi"/>
                <w:b/>
                <w:color w:val="auto"/>
                <w:kern w:val="0"/>
                <w:sz w:val="28"/>
                <w:szCs w:val="24"/>
                <w:lang w:eastAsia="en-US"/>
              </w:rPr>
            </w:pPr>
            <w:r>
              <w:rPr>
                <w:rFonts w:hint="eastAsia" w:ascii="宋体" w:hAnsi="宋体" w:eastAsia="宋体" w:cs="宋体"/>
                <w:b/>
                <w:color w:val="auto"/>
                <w:kern w:val="0"/>
                <w:sz w:val="28"/>
                <w:szCs w:val="22"/>
                <w:lang w:eastAsia="en-US"/>
              </w:rPr>
              <w:t>职</w:t>
            </w:r>
            <w:r>
              <w:rPr>
                <w:rFonts w:hint="eastAsia" w:ascii="仿宋_GB2312" w:hAnsiTheme="minorHAnsi" w:eastAsiaTheme="minorHAnsi" w:cstheme="minorBidi"/>
                <w:b/>
                <w:color w:val="auto"/>
                <w:kern w:val="0"/>
                <w:sz w:val="28"/>
                <w:szCs w:val="22"/>
                <w:lang w:eastAsia="en-US"/>
              </w:rPr>
              <w:t>称/岗位</w:t>
            </w:r>
          </w:p>
        </w:tc>
        <w:tc>
          <w:tcPr>
            <w:tcW w:w="2334" w:type="dxa"/>
            <w:vAlign w:val="center"/>
          </w:tcPr>
          <w:p>
            <w:pPr>
              <w:shd w:val="clear"/>
              <w:jc w:val="center"/>
              <w:rPr>
                <w:rFonts w:ascii="仿宋_GB2312" w:hAnsiTheme="minorHAnsi" w:eastAsiaTheme="minorHAnsi" w:cstheme="minorBidi"/>
                <w:b/>
                <w:color w:val="auto"/>
                <w:kern w:val="0"/>
                <w:sz w:val="28"/>
                <w:szCs w:val="24"/>
                <w:lang w:eastAsia="en-US"/>
              </w:rPr>
            </w:pPr>
            <w:r>
              <w:rPr>
                <w:rFonts w:hint="eastAsia" w:ascii="宋体" w:hAnsi="宋体" w:eastAsia="宋体" w:cs="宋体"/>
                <w:b/>
                <w:color w:val="auto"/>
                <w:kern w:val="0"/>
                <w:sz w:val="28"/>
                <w:szCs w:val="22"/>
                <w:lang w:eastAsia="en-US"/>
              </w:rPr>
              <w:t>电</w:t>
            </w:r>
            <w:r>
              <w:rPr>
                <w:rFonts w:hint="eastAsia" w:ascii="仿宋_GB2312" w:hAnsiTheme="minorHAnsi" w:eastAsiaTheme="minorHAnsi" w:cstheme="minorBidi"/>
                <w:b/>
                <w:color w:val="auto"/>
                <w:kern w:val="0"/>
                <w:sz w:val="28"/>
                <w:szCs w:val="22"/>
                <w:lang w:eastAsia="en-US"/>
              </w:rPr>
              <w:t>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555"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宋体" w:hAnsi="宋体" w:eastAsia="宋体" w:cs="宋体"/>
                <w:color w:val="auto"/>
                <w:kern w:val="0"/>
                <w:sz w:val="28"/>
                <w:szCs w:val="22"/>
                <w:lang w:eastAsia="en-US"/>
              </w:rPr>
              <w:t>领</w:t>
            </w:r>
            <w:r>
              <w:rPr>
                <w:rFonts w:hint="eastAsia" w:ascii="仿宋_GB2312" w:hAnsiTheme="minorHAnsi" w:eastAsiaTheme="minorHAnsi" w:cstheme="minorBidi"/>
                <w:color w:val="auto"/>
                <w:kern w:val="0"/>
                <w:sz w:val="28"/>
                <w:szCs w:val="22"/>
                <w:lang w:eastAsia="en-US"/>
              </w:rPr>
              <w:t>队</w:t>
            </w:r>
          </w:p>
        </w:tc>
        <w:tc>
          <w:tcPr>
            <w:tcW w:w="4482"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721"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56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trPr>
        <w:tc>
          <w:tcPr>
            <w:tcW w:w="1555" w:type="dxa"/>
            <w:vMerge w:val="restart"/>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宋体" w:hAnsi="宋体" w:eastAsia="宋体" w:cs="宋体"/>
                <w:color w:val="auto"/>
                <w:kern w:val="0"/>
                <w:sz w:val="28"/>
                <w:szCs w:val="22"/>
                <w:lang w:eastAsia="en-US"/>
              </w:rPr>
              <w:t>竞</w:t>
            </w:r>
            <w:r>
              <w:rPr>
                <w:rFonts w:hint="eastAsia" w:ascii="仿宋_GB2312" w:hAnsiTheme="minorHAnsi" w:eastAsiaTheme="minorHAnsi" w:cstheme="minorBidi"/>
                <w:color w:val="auto"/>
                <w:kern w:val="0"/>
                <w:sz w:val="28"/>
                <w:szCs w:val="22"/>
                <w:lang w:eastAsia="en-US"/>
              </w:rPr>
              <w:t>赛</w:t>
            </w:r>
          </w:p>
          <w:p>
            <w:pPr>
              <w:shd w:val="clear"/>
              <w:jc w:val="center"/>
              <w:rPr>
                <w:rFonts w:ascii="仿宋_GB2312" w:hAnsiTheme="minorHAnsi" w:eastAsiaTheme="minorHAnsi" w:cstheme="minorBidi"/>
                <w:color w:val="auto"/>
                <w:kern w:val="0"/>
                <w:sz w:val="28"/>
                <w:szCs w:val="24"/>
                <w:lang w:eastAsia="en-US"/>
              </w:rPr>
            </w:pPr>
            <w:r>
              <w:rPr>
                <w:rFonts w:hint="eastAsia" w:ascii="宋体" w:hAnsi="宋体" w:eastAsia="宋体" w:cs="宋体"/>
                <w:color w:val="auto"/>
                <w:kern w:val="0"/>
                <w:sz w:val="28"/>
                <w:szCs w:val="22"/>
                <w:lang w:eastAsia="en-US"/>
              </w:rPr>
              <w:t>选</w:t>
            </w:r>
            <w:r>
              <w:rPr>
                <w:rFonts w:hint="eastAsia" w:ascii="仿宋_GB2312" w:hAnsiTheme="minorHAnsi" w:eastAsiaTheme="minorHAnsi" w:cstheme="minorBidi"/>
                <w:color w:val="auto"/>
                <w:kern w:val="0"/>
                <w:sz w:val="28"/>
                <w:szCs w:val="22"/>
                <w:lang w:eastAsia="en-US"/>
              </w:rPr>
              <w:t>手</w:t>
            </w:r>
          </w:p>
        </w:tc>
        <w:tc>
          <w:tcPr>
            <w:tcW w:w="4482"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721"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56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trPr>
        <w:tc>
          <w:tcPr>
            <w:tcW w:w="1555" w:type="dxa"/>
            <w:vMerge w:val="continue"/>
            <w:vAlign w:val="center"/>
          </w:tcPr>
          <w:p>
            <w:pPr>
              <w:widowControl/>
              <w:shd w:val="clear"/>
              <w:jc w:val="left"/>
              <w:rPr>
                <w:rFonts w:ascii="仿宋_GB2312" w:hAnsiTheme="minorHAnsi" w:eastAsiaTheme="minorHAnsi" w:cstheme="minorBidi"/>
                <w:color w:val="auto"/>
                <w:kern w:val="0"/>
                <w:sz w:val="28"/>
                <w:szCs w:val="24"/>
                <w:lang w:eastAsia="en-US"/>
              </w:rPr>
            </w:pPr>
          </w:p>
        </w:tc>
        <w:tc>
          <w:tcPr>
            <w:tcW w:w="4482"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721"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56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3" w:hRule="atLeast"/>
        </w:trPr>
        <w:tc>
          <w:tcPr>
            <w:tcW w:w="1555" w:type="dxa"/>
            <w:vMerge w:val="continue"/>
            <w:vAlign w:val="center"/>
          </w:tcPr>
          <w:p>
            <w:pPr>
              <w:widowControl/>
              <w:shd w:val="clear"/>
              <w:jc w:val="left"/>
              <w:rPr>
                <w:rFonts w:ascii="仿宋_GB2312" w:hAnsiTheme="minorHAnsi" w:eastAsiaTheme="minorHAnsi" w:cstheme="minorBidi"/>
                <w:color w:val="auto"/>
                <w:kern w:val="0"/>
                <w:sz w:val="28"/>
                <w:szCs w:val="24"/>
                <w:lang w:eastAsia="en-US"/>
              </w:rPr>
            </w:pPr>
          </w:p>
        </w:tc>
        <w:tc>
          <w:tcPr>
            <w:tcW w:w="4482" w:type="dxa"/>
            <w:vAlign w:val="center"/>
          </w:tcPr>
          <w:p>
            <w:pPr>
              <w:shd w:val="clear"/>
              <w:jc w:val="center"/>
              <w:rPr>
                <w:rFonts w:ascii="仿宋_GB2312" w:hAnsiTheme="minorHAnsi" w:eastAsiaTheme="minorHAnsi" w:cstheme="minorBidi"/>
                <w:color w:val="auto"/>
                <w:kern w:val="0"/>
                <w:sz w:val="28"/>
                <w:szCs w:val="24"/>
                <w:lang w:eastAsia="en-US"/>
              </w:rPr>
            </w:pPr>
          </w:p>
        </w:tc>
        <w:tc>
          <w:tcPr>
            <w:tcW w:w="1721" w:type="dxa"/>
            <w:vAlign w:val="center"/>
          </w:tcPr>
          <w:p>
            <w:pPr>
              <w:shd w:val="clear"/>
              <w:jc w:val="center"/>
              <w:rPr>
                <w:rFonts w:ascii="仿宋_GB2312" w:hAnsiTheme="minorHAnsi" w:eastAsiaTheme="minorHAnsi" w:cstheme="minorBidi"/>
                <w:color w:val="auto"/>
                <w:kern w:val="0"/>
                <w:sz w:val="28"/>
                <w:szCs w:val="24"/>
                <w:lang w:eastAsia="en-US"/>
              </w:rPr>
            </w:pPr>
          </w:p>
        </w:tc>
        <w:tc>
          <w:tcPr>
            <w:tcW w:w="1564" w:type="dxa"/>
            <w:vAlign w:val="center"/>
          </w:tcPr>
          <w:p>
            <w:pPr>
              <w:shd w:val="clear"/>
              <w:jc w:val="center"/>
              <w:rPr>
                <w:rFonts w:ascii="仿宋_GB2312" w:hAnsiTheme="minorHAnsi" w:eastAsiaTheme="minorHAnsi" w:cstheme="minorBidi"/>
                <w:color w:val="auto"/>
                <w:kern w:val="0"/>
                <w:sz w:val="28"/>
                <w:szCs w:val="24"/>
                <w:lang w:eastAsia="en-US"/>
              </w:rPr>
            </w:pP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trPr>
        <w:tc>
          <w:tcPr>
            <w:tcW w:w="1555" w:type="dxa"/>
            <w:vMerge w:val="continue"/>
            <w:vAlign w:val="center"/>
          </w:tcPr>
          <w:p>
            <w:pPr>
              <w:widowControl/>
              <w:shd w:val="clear"/>
              <w:jc w:val="left"/>
              <w:rPr>
                <w:rFonts w:ascii="仿宋_GB2312" w:hAnsiTheme="minorHAnsi" w:eastAsiaTheme="minorHAnsi" w:cstheme="minorBidi"/>
                <w:color w:val="auto"/>
                <w:kern w:val="0"/>
                <w:sz w:val="28"/>
                <w:szCs w:val="24"/>
                <w:lang w:eastAsia="en-US"/>
              </w:rPr>
            </w:pPr>
          </w:p>
        </w:tc>
        <w:tc>
          <w:tcPr>
            <w:tcW w:w="4482"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721"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56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555"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宋体" w:hAnsi="宋体" w:eastAsia="宋体" w:cs="宋体"/>
                <w:color w:val="auto"/>
                <w:kern w:val="0"/>
                <w:sz w:val="28"/>
                <w:szCs w:val="22"/>
                <w:lang w:eastAsia="zh-CN"/>
              </w:rPr>
              <w:t>联</w:t>
            </w:r>
            <w:r>
              <w:rPr>
                <w:rFonts w:hint="eastAsia" w:ascii="仿宋_GB2312" w:hAnsiTheme="minorHAnsi" w:eastAsiaTheme="minorHAnsi" w:cstheme="minorBidi"/>
                <w:color w:val="auto"/>
                <w:kern w:val="0"/>
                <w:sz w:val="28"/>
                <w:szCs w:val="22"/>
                <w:lang w:eastAsia="en-US"/>
              </w:rPr>
              <w:t>络员</w:t>
            </w:r>
          </w:p>
        </w:tc>
        <w:tc>
          <w:tcPr>
            <w:tcW w:w="4482"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721"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156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r>
              <w:rPr>
                <w:rFonts w:hint="eastAsia" w:asciiTheme="minorHAnsi" w:hAnsiTheme="minorHAnsi" w:eastAsiaTheme="minorHAnsi" w:cstheme="minorBidi"/>
                <w:color w:val="auto"/>
                <w:kern w:val="0"/>
                <w:sz w:val="28"/>
                <w:szCs w:val="22"/>
                <w:lang w:eastAsia="en-US"/>
              </w:rPr>
              <w:t> </w:t>
            </w:r>
          </w:p>
        </w:tc>
        <w:tc>
          <w:tcPr>
            <w:tcW w:w="2334" w:type="dxa"/>
            <w:vAlign w:val="center"/>
          </w:tcPr>
          <w:p>
            <w:pPr>
              <w:shd w:val="clear"/>
              <w:jc w:val="center"/>
              <w:rPr>
                <w:rFonts w:ascii="仿宋_GB2312" w:hAnsiTheme="minorHAnsi" w:eastAsiaTheme="minorHAnsi" w:cstheme="minorBidi"/>
                <w:color w:val="auto"/>
                <w:kern w:val="0"/>
                <w:sz w:val="28"/>
                <w:szCs w:val="24"/>
                <w:lang w:eastAsia="en-US"/>
              </w:rPr>
            </w:pPr>
          </w:p>
        </w:tc>
      </w:tr>
    </w:tbl>
    <w:p>
      <w:pPr>
        <w:widowControl/>
        <w:shd w:val="clear" w:color="auto"/>
        <w:snapToGrid w:val="0"/>
        <w:jc w:val="left"/>
        <w:rPr>
          <w:rFonts w:asciiTheme="minorHAnsi" w:hAnsiTheme="minorHAnsi" w:eastAsiaTheme="minorHAnsi" w:cstheme="minorBidi"/>
          <w:color w:val="auto"/>
          <w:kern w:val="0"/>
          <w:sz w:val="28"/>
          <w:szCs w:val="21"/>
          <w:lang w:eastAsia="en-US"/>
        </w:rPr>
      </w:pPr>
    </w:p>
    <w:p>
      <w:pPr>
        <w:widowControl/>
        <w:shd w:val="clear" w:color="auto"/>
        <w:snapToGrid w:val="0"/>
        <w:rPr>
          <w:rFonts w:hint="eastAsia" w:eastAsia="宋体"/>
          <w:color w:val="auto"/>
          <w:lang w:val="en-US" w:eastAsia="zh-CN"/>
        </w:rPr>
        <w:sectPr>
          <w:pgSz w:w="16838" w:h="11906" w:orient="landscape"/>
          <w:pgMar w:top="1800" w:right="1440" w:bottom="1800" w:left="1440" w:header="851" w:footer="992" w:gutter="0"/>
          <w:pgNumType w:fmt="numberInDash"/>
          <w:cols w:space="425" w:num="1"/>
          <w:docGrid w:type="lines" w:linePitch="312" w:charSpace="0"/>
        </w:sectPr>
      </w:pPr>
      <w:r>
        <w:rPr>
          <w:rFonts w:hint="eastAsia" w:asciiTheme="minorHAnsi" w:hAnsiTheme="minorHAnsi" w:eastAsiaTheme="minorHAnsi" w:cstheme="minorBidi"/>
          <w:color w:val="auto"/>
          <w:kern w:val="0"/>
          <w:sz w:val="28"/>
          <w:szCs w:val="21"/>
          <w:lang w:eastAsia="zh-CN"/>
        </w:rPr>
        <w:t> </w:t>
      </w:r>
      <w:r>
        <w:rPr>
          <w:rFonts w:hint="eastAsia" w:ascii="仿宋_GB2312" w:hAnsiTheme="minorHAnsi" w:eastAsiaTheme="minorHAnsi" w:cstheme="minorBidi"/>
          <w:color w:val="auto"/>
          <w:kern w:val="0"/>
          <w:sz w:val="28"/>
          <w:szCs w:val="21"/>
          <w:lang w:eastAsia="zh-CN"/>
        </w:rPr>
        <w:t>备注：各机构必须上报4名符合要求的参赛人员，另可上报1名替补队员备案。未作备案的人员一律不得参</w:t>
      </w:r>
    </w:p>
    <w:p>
      <w:pPr>
        <w:shd w:val="clear"/>
        <w:snapToGrid w:val="0"/>
        <w:spacing w:line="580" w:lineRule="exact"/>
        <w:jc w:val="center"/>
        <w:rPr>
          <w:rFonts w:hint="eastAsia" w:ascii="方正小标宋_GBK" w:hAnsi="方正小标宋_GBK" w:eastAsia="方正小标宋_GBK" w:cs="方正小标宋_GBK"/>
          <w:bCs/>
          <w:color w:val="auto"/>
          <w:kern w:val="0"/>
          <w:sz w:val="44"/>
          <w:szCs w:val="44"/>
          <w:lang w:eastAsia="zh-CN"/>
        </w:rPr>
      </w:pPr>
      <w:r>
        <w:rPr>
          <w:rFonts w:eastAsia="方正小标宋_GBK" w:asciiTheme="minorHAnsi" w:hAnsiTheme="minorHAnsi" w:cstheme="minorBidi"/>
          <w:color w:val="auto"/>
          <w:kern w:val="0"/>
          <w:sz w:val="44"/>
          <w:szCs w:val="44"/>
          <w:lang w:eastAsia="en-US"/>
        </w:rPr>
        <w:t>第十四届全省生态环境监测专业技术人员大比武</w:t>
      </w:r>
      <w:r>
        <w:rPr>
          <w:rFonts w:eastAsia="方正小标宋_GBK" w:asciiTheme="minorHAnsi" w:hAnsiTheme="minorHAnsi" w:cstheme="minorBidi"/>
          <w:bCs/>
          <w:color w:val="auto"/>
          <w:kern w:val="0"/>
          <w:sz w:val="40"/>
          <w:szCs w:val="40"/>
          <w:lang w:eastAsia="zh-CN"/>
        </w:rPr>
        <w:t>参赛选手登记表</w:t>
      </w:r>
      <w:r>
        <w:rPr>
          <w:rFonts w:hint="eastAsia" w:ascii="方正小标宋_GBK" w:hAnsi="方正小标宋_GBK" w:eastAsia="方正小标宋_GBK" w:cs="方正小标宋_GBK"/>
          <w:bCs/>
          <w:color w:val="auto"/>
          <w:kern w:val="0"/>
          <w:sz w:val="44"/>
          <w:szCs w:val="44"/>
          <w:lang w:eastAsia="zh-CN"/>
        </w:rPr>
        <w:t>（表3</w:t>
      </w:r>
      <w:r>
        <w:rPr>
          <w:rFonts w:hint="eastAsia" w:ascii="方正小标宋_GBK" w:hAnsi="方正小标宋_GBK" w:eastAsia="方正小标宋_GBK" w:cs="方正小标宋_GBK"/>
          <w:bCs/>
          <w:color w:val="auto"/>
          <w:kern w:val="0"/>
          <w:sz w:val="44"/>
          <w:szCs w:val="44"/>
          <w:lang w:val="en-US" w:eastAsia="zh-CN"/>
        </w:rPr>
        <w:t>-2</w:t>
      </w:r>
      <w:r>
        <w:rPr>
          <w:rFonts w:hint="eastAsia" w:ascii="方正小标宋_GBK" w:hAnsi="方正小标宋_GBK" w:eastAsia="方正小标宋_GBK" w:cs="方正小标宋_GBK"/>
          <w:bCs/>
          <w:color w:val="auto"/>
          <w:kern w:val="0"/>
          <w:sz w:val="44"/>
          <w:szCs w:val="44"/>
          <w:lang w:eastAsia="zh-CN"/>
        </w:rPr>
        <w:t>）</w:t>
      </w:r>
    </w:p>
    <w:p>
      <w:pPr>
        <w:shd w:val="clear"/>
        <w:snapToGrid w:val="0"/>
        <w:spacing w:line="580" w:lineRule="exact"/>
        <w:jc w:val="center"/>
        <w:rPr>
          <w:rFonts w:hint="eastAsia" w:ascii="楷体_GB2312" w:eastAsia="楷体_GB2312" w:hAnsiTheme="minorHAnsi" w:cstheme="minorBidi"/>
          <w:bCs/>
          <w:color w:val="auto"/>
          <w:kern w:val="0"/>
          <w:sz w:val="32"/>
          <w:szCs w:val="32"/>
          <w:lang w:eastAsia="zh-CN"/>
        </w:rPr>
      </w:pPr>
      <w:r>
        <w:rPr>
          <w:rFonts w:hint="eastAsia" w:ascii="楷体_GB2312" w:eastAsia="楷体_GB2312" w:hAnsiTheme="minorHAnsi" w:cstheme="minorBidi"/>
          <w:bCs/>
          <w:color w:val="auto"/>
          <w:kern w:val="0"/>
          <w:sz w:val="32"/>
          <w:szCs w:val="32"/>
          <w:lang w:eastAsia="zh-CN"/>
        </w:rPr>
        <w:t>（专项组）</w:t>
      </w:r>
    </w:p>
    <w:p>
      <w:pPr>
        <w:keepNext w:val="0"/>
        <w:keepLines w:val="0"/>
        <w:pageBreakBefore w:val="0"/>
        <w:widowControl w:val="0"/>
        <w:shd w:val="clear"/>
        <w:kinsoku/>
        <w:wordWrap/>
        <w:overflowPunct/>
        <w:topLinePunct w:val="0"/>
        <w:autoSpaceDE/>
        <w:autoSpaceDN/>
        <w:bidi w:val="0"/>
        <w:adjustRightInd/>
        <w:snapToGrid w:val="0"/>
        <w:spacing w:line="300" w:lineRule="exact"/>
        <w:jc w:val="center"/>
        <w:textAlignment w:val="auto"/>
        <w:outlineLvl w:val="9"/>
        <w:rPr>
          <w:rFonts w:hint="eastAsia" w:ascii="楷体_GB2312" w:eastAsia="楷体_GB2312" w:hAnsiTheme="minorHAnsi" w:cstheme="minorBidi"/>
          <w:bCs/>
          <w:color w:val="auto"/>
          <w:kern w:val="0"/>
          <w:sz w:val="32"/>
          <w:szCs w:val="32"/>
          <w:lang w:eastAsia="zh-CN"/>
        </w:rPr>
      </w:pPr>
    </w:p>
    <w:tbl>
      <w:tblPr>
        <w:tblStyle w:val="13"/>
        <w:tblW w:w="104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07"/>
        <w:gridCol w:w="1230"/>
        <w:gridCol w:w="449"/>
        <w:gridCol w:w="1066"/>
        <w:gridCol w:w="918"/>
        <w:gridCol w:w="102"/>
        <w:gridCol w:w="1395"/>
        <w:gridCol w:w="1545"/>
        <w:gridCol w:w="1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807"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b w:val="0"/>
                <w:bCs w:val="0"/>
                <w:color w:val="auto"/>
                <w:kern w:val="0"/>
                <w:sz w:val="28"/>
                <w:szCs w:val="28"/>
                <w:lang w:eastAsia="en-US"/>
              </w:rPr>
            </w:pPr>
            <w:r>
              <w:rPr>
                <w:rFonts w:hint="eastAsia" w:ascii="仿宋_GB2312" w:hAnsi="仿宋_GB2312" w:eastAsia="仿宋_GB2312" w:cs="仿宋_GB2312"/>
                <w:b w:val="0"/>
                <w:bCs w:val="0"/>
                <w:color w:val="auto"/>
                <w:kern w:val="0"/>
                <w:sz w:val="28"/>
                <w:szCs w:val="28"/>
                <w:lang w:eastAsia="en-US"/>
              </w:rPr>
              <w:t>姓名</w:t>
            </w:r>
          </w:p>
        </w:tc>
        <w:tc>
          <w:tcPr>
            <w:tcW w:w="12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b w:val="0"/>
                <w:bCs w:val="0"/>
                <w:color w:val="auto"/>
                <w:kern w:val="0"/>
                <w:sz w:val="28"/>
                <w:szCs w:val="28"/>
                <w:lang w:eastAsia="en-US"/>
              </w:rPr>
            </w:pPr>
            <w:r>
              <w:rPr>
                <w:rFonts w:hint="eastAsia" w:ascii="仿宋_GB2312" w:hAnsi="仿宋_GB2312" w:eastAsia="仿宋_GB2312" w:cs="仿宋_GB2312"/>
                <w:b w:val="0"/>
                <w:bCs w:val="0"/>
                <w:color w:val="auto"/>
                <w:kern w:val="0"/>
                <w:sz w:val="28"/>
                <w:szCs w:val="28"/>
                <w:lang w:eastAsia="en-US"/>
              </w:rPr>
              <w:t> </w:t>
            </w:r>
          </w:p>
        </w:tc>
        <w:tc>
          <w:tcPr>
            <w:tcW w:w="1515"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b w:val="0"/>
                <w:bCs w:val="0"/>
                <w:color w:val="auto"/>
                <w:kern w:val="0"/>
                <w:sz w:val="28"/>
                <w:szCs w:val="28"/>
                <w:lang w:eastAsia="en-US"/>
              </w:rPr>
            </w:pPr>
            <w:r>
              <w:rPr>
                <w:rFonts w:hint="eastAsia" w:ascii="仿宋_GB2312" w:hAnsi="仿宋_GB2312" w:eastAsia="仿宋_GB2312" w:cs="仿宋_GB2312"/>
                <w:b w:val="0"/>
                <w:bCs w:val="0"/>
                <w:color w:val="auto"/>
                <w:kern w:val="0"/>
                <w:sz w:val="28"/>
                <w:szCs w:val="28"/>
                <w:lang w:eastAsia="en-US"/>
              </w:rPr>
              <w:t>性别</w:t>
            </w:r>
          </w:p>
        </w:tc>
        <w:tc>
          <w:tcPr>
            <w:tcW w:w="1020"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b w:val="0"/>
                <w:bCs w:val="0"/>
                <w:color w:val="auto"/>
                <w:kern w:val="0"/>
                <w:sz w:val="28"/>
                <w:szCs w:val="28"/>
                <w:lang w:eastAsia="en-US"/>
              </w:rPr>
            </w:pPr>
            <w:r>
              <w:rPr>
                <w:rFonts w:hint="eastAsia" w:ascii="仿宋_GB2312" w:hAnsi="仿宋_GB2312" w:eastAsia="仿宋_GB2312" w:cs="仿宋_GB2312"/>
                <w:b w:val="0"/>
                <w:bCs w:val="0"/>
                <w:color w:val="auto"/>
                <w:kern w:val="0"/>
                <w:sz w:val="28"/>
                <w:szCs w:val="28"/>
                <w:lang w:eastAsia="en-US"/>
              </w:rPr>
              <w:t> </w:t>
            </w:r>
          </w:p>
        </w:tc>
        <w:tc>
          <w:tcPr>
            <w:tcW w:w="1395"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b w:val="0"/>
                <w:bCs w:val="0"/>
                <w:color w:val="auto"/>
                <w:kern w:val="0"/>
                <w:sz w:val="28"/>
                <w:szCs w:val="28"/>
                <w:lang w:eastAsia="en-US"/>
              </w:rPr>
            </w:pPr>
            <w:r>
              <w:rPr>
                <w:rFonts w:hint="eastAsia" w:ascii="仿宋_GB2312" w:hAnsi="仿宋_GB2312" w:eastAsia="仿宋_GB2312" w:cs="仿宋_GB2312"/>
                <w:b w:val="0"/>
                <w:bCs w:val="0"/>
                <w:color w:val="auto"/>
                <w:kern w:val="0"/>
                <w:sz w:val="28"/>
                <w:szCs w:val="28"/>
                <w:lang w:eastAsia="en-US"/>
              </w:rPr>
              <w:t>民族</w:t>
            </w:r>
          </w:p>
        </w:tc>
        <w:tc>
          <w:tcPr>
            <w:tcW w:w="1545"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953" w:type="dxa"/>
            <w:vMerge w:val="restart"/>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807"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出生年月</w:t>
            </w:r>
          </w:p>
        </w:tc>
        <w:tc>
          <w:tcPr>
            <w:tcW w:w="12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515"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文化程度</w:t>
            </w:r>
          </w:p>
        </w:tc>
        <w:tc>
          <w:tcPr>
            <w:tcW w:w="1020"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395"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毕业院校</w:t>
            </w:r>
          </w:p>
        </w:tc>
        <w:tc>
          <w:tcPr>
            <w:tcW w:w="1545"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953"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spacing w:line="240" w:lineRule="auto"/>
              <w:jc w:val="left"/>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807"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所学专业</w:t>
            </w:r>
          </w:p>
        </w:tc>
        <w:tc>
          <w:tcPr>
            <w:tcW w:w="12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515"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从事专业</w:t>
            </w:r>
          </w:p>
        </w:tc>
        <w:tc>
          <w:tcPr>
            <w:tcW w:w="1020"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395"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工作时间</w:t>
            </w:r>
          </w:p>
        </w:tc>
        <w:tc>
          <w:tcPr>
            <w:tcW w:w="1545"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953"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spacing w:line="240" w:lineRule="auto"/>
              <w:jc w:val="left"/>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4" w:hRule="atLeast"/>
          <w:jc w:val="center"/>
        </w:trPr>
        <w:tc>
          <w:tcPr>
            <w:tcW w:w="1807"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专业技术</w:t>
            </w: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职务</w:t>
            </w:r>
          </w:p>
        </w:tc>
        <w:tc>
          <w:tcPr>
            <w:tcW w:w="1230"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515" w:type="dxa"/>
            <w:gridSpan w:val="2"/>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身份证号码</w:t>
            </w:r>
          </w:p>
        </w:tc>
        <w:tc>
          <w:tcPr>
            <w:tcW w:w="3960" w:type="dxa"/>
            <w:gridSpan w:val="4"/>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1953" w:type="dxa"/>
            <w:vMerge w:val="continue"/>
            <w:vAlign w:val="center"/>
          </w:tcPr>
          <w:p>
            <w:pPr>
              <w:keepNext w:val="0"/>
              <w:keepLines w:val="0"/>
              <w:pageBreakBefore w:val="0"/>
              <w:widowControl/>
              <w:shd w:val="clear"/>
              <w:kinsoku/>
              <w:wordWrap/>
              <w:overflowPunct/>
              <w:topLinePunct w:val="0"/>
              <w:autoSpaceDE/>
              <w:autoSpaceDN/>
              <w:bidi w:val="0"/>
              <w:adjustRightInd w:val="0"/>
              <w:snapToGrid w:val="0"/>
              <w:spacing w:line="240" w:lineRule="auto"/>
              <w:jc w:val="left"/>
              <w:textAlignment w:val="auto"/>
              <w:outlineLvl w:val="9"/>
              <w:rPr>
                <w:rFonts w:hint="eastAsia" w:ascii="仿宋_GB2312" w:hAnsi="仿宋_GB2312" w:eastAsia="仿宋_GB2312" w:cs="仿宋_GB2312"/>
                <w:color w:val="auto"/>
                <w:kern w:val="0"/>
                <w:sz w:val="28"/>
                <w:szCs w:val="28"/>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54" w:hRule="atLeast"/>
          <w:jc w:val="center"/>
        </w:trPr>
        <w:tc>
          <w:tcPr>
            <w:tcW w:w="1807"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工作单位</w:t>
            </w:r>
          </w:p>
        </w:tc>
        <w:tc>
          <w:tcPr>
            <w:tcW w:w="2745"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c>
          <w:tcPr>
            <w:tcW w:w="918" w:type="dxa"/>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手机</w:t>
            </w:r>
          </w:p>
        </w:tc>
        <w:tc>
          <w:tcPr>
            <w:tcW w:w="4995" w:type="dxa"/>
            <w:gridSpan w:val="4"/>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3123" w:hRule="atLeast"/>
          <w:jc w:val="center"/>
        </w:trPr>
        <w:tc>
          <w:tcPr>
            <w:tcW w:w="3486"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个人申请</w:t>
            </w:r>
          </w:p>
        </w:tc>
        <w:tc>
          <w:tcPr>
            <w:tcW w:w="6979" w:type="dxa"/>
            <w:gridSpan w:val="6"/>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both"/>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both"/>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both"/>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个人签名：</w:t>
            </w:r>
          </w:p>
          <w:p>
            <w:pPr>
              <w:keepNext w:val="0"/>
              <w:keepLines w:val="0"/>
              <w:pageBreakBefore w:val="0"/>
              <w:shd w:val="clear"/>
              <w:kinsoku/>
              <w:wordWrap/>
              <w:overflowPunct/>
              <w:topLinePunct w:val="0"/>
              <w:autoSpaceDE/>
              <w:autoSpaceDN/>
              <w:bidi w:val="0"/>
              <w:adjustRightInd w:val="0"/>
              <w:snapToGrid w:val="0"/>
              <w:spacing w:line="240" w:lineRule="auto"/>
              <w:ind w:right="954" w:rightChars="300"/>
              <w:jc w:val="right"/>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年</w:t>
            </w:r>
            <w:r>
              <w:rPr>
                <w:rFonts w:hint="eastAsia" w:ascii="仿宋_GB2312" w:hAnsi="仿宋_GB2312" w:eastAsia="仿宋_GB2312" w:cs="仿宋_GB2312"/>
                <w:color w:val="auto"/>
                <w:kern w:val="0"/>
                <w:sz w:val="28"/>
                <w:szCs w:val="28"/>
                <w:lang w:eastAsia="zh-CN"/>
              </w:rPr>
              <w:t xml:space="preserve"> </w:t>
            </w:r>
            <w:r>
              <w:rPr>
                <w:rFonts w:hint="eastAsia" w:ascii="仿宋_GB2312" w:hAnsi="仿宋_GB2312" w:eastAsia="仿宋_GB2312" w:cs="仿宋_GB2312"/>
                <w:color w:val="auto"/>
                <w:kern w:val="0"/>
                <w:sz w:val="28"/>
                <w:szCs w:val="28"/>
                <w:lang w:eastAsia="en-US"/>
              </w:rPr>
              <w:t xml:space="preserve">  月</w:t>
            </w:r>
            <w:r>
              <w:rPr>
                <w:rFonts w:hint="eastAsia" w:ascii="仿宋_GB2312" w:hAnsi="仿宋_GB2312" w:eastAsia="仿宋_GB2312" w:cs="仿宋_GB2312"/>
                <w:color w:val="auto"/>
                <w:kern w:val="0"/>
                <w:sz w:val="28"/>
                <w:szCs w:val="28"/>
                <w:lang w:eastAsia="zh-CN"/>
              </w:rPr>
              <w:t xml:space="preserve">   </w:t>
            </w:r>
            <w:r>
              <w:rPr>
                <w:rFonts w:hint="eastAsia" w:ascii="仿宋_GB2312" w:hAnsi="仿宋_GB2312" w:eastAsia="仿宋_GB2312" w:cs="仿宋_GB2312"/>
                <w:color w:val="auto"/>
                <w:kern w:val="0"/>
                <w:sz w:val="28"/>
                <w:szCs w:val="28"/>
                <w:lang w:eastAsia="en-U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2745" w:hRule="atLeast"/>
          <w:jc w:val="center"/>
        </w:trPr>
        <w:tc>
          <w:tcPr>
            <w:tcW w:w="3486"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所在工作单位意见</w:t>
            </w:r>
          </w:p>
        </w:tc>
        <w:tc>
          <w:tcPr>
            <w:tcW w:w="6979" w:type="dxa"/>
            <w:gridSpan w:val="6"/>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both"/>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单位盖章</w:t>
            </w:r>
          </w:p>
          <w:p>
            <w:pPr>
              <w:keepNext w:val="0"/>
              <w:keepLines w:val="0"/>
              <w:pageBreakBefore w:val="0"/>
              <w:shd w:val="clear"/>
              <w:kinsoku/>
              <w:wordWrap/>
              <w:overflowPunct/>
              <w:topLinePunct w:val="0"/>
              <w:autoSpaceDE/>
              <w:autoSpaceDN/>
              <w:bidi w:val="0"/>
              <w:adjustRightInd w:val="0"/>
              <w:snapToGrid w:val="0"/>
              <w:spacing w:line="240" w:lineRule="auto"/>
              <w:ind w:right="954" w:rightChars="300"/>
              <w:jc w:val="right"/>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年</w:t>
            </w:r>
            <w:r>
              <w:rPr>
                <w:rFonts w:hint="eastAsia" w:ascii="仿宋_GB2312" w:hAnsi="仿宋_GB2312" w:eastAsia="仿宋_GB2312" w:cs="仿宋_GB2312"/>
                <w:color w:val="auto"/>
                <w:kern w:val="0"/>
                <w:sz w:val="28"/>
                <w:szCs w:val="28"/>
                <w:lang w:eastAsia="zh-CN"/>
              </w:rPr>
              <w:t xml:space="preserve"> </w:t>
            </w:r>
            <w:r>
              <w:rPr>
                <w:rFonts w:hint="eastAsia" w:ascii="仿宋_GB2312" w:hAnsi="仿宋_GB2312" w:eastAsia="仿宋_GB2312" w:cs="仿宋_GB2312"/>
                <w:color w:val="auto"/>
                <w:kern w:val="0"/>
                <w:sz w:val="28"/>
                <w:szCs w:val="28"/>
                <w:lang w:eastAsia="en-US"/>
              </w:rPr>
              <w:t xml:space="preserve">  月</w:t>
            </w:r>
            <w:r>
              <w:rPr>
                <w:rFonts w:hint="eastAsia" w:ascii="仿宋_GB2312" w:hAnsi="仿宋_GB2312" w:eastAsia="仿宋_GB2312" w:cs="仿宋_GB2312"/>
                <w:color w:val="auto"/>
                <w:kern w:val="0"/>
                <w:sz w:val="28"/>
                <w:szCs w:val="28"/>
                <w:lang w:eastAsia="zh-CN"/>
              </w:rPr>
              <w:t xml:space="preserve">   </w:t>
            </w:r>
            <w:r>
              <w:rPr>
                <w:rFonts w:hint="eastAsia" w:ascii="仿宋_GB2312" w:hAnsi="仿宋_GB2312" w:eastAsia="仿宋_GB2312" w:cs="仿宋_GB2312"/>
                <w:color w:val="auto"/>
                <w:kern w:val="0"/>
                <w:sz w:val="28"/>
                <w:szCs w:val="28"/>
                <w:lang w:eastAsia="en-U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54" w:hRule="atLeast"/>
          <w:jc w:val="center"/>
        </w:trPr>
        <w:tc>
          <w:tcPr>
            <w:tcW w:w="3486" w:type="dxa"/>
            <w:gridSpan w:val="3"/>
            <w:vAlign w:val="center"/>
          </w:tcPr>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注册地市场监督管理局</w:t>
            </w: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意见</w:t>
            </w:r>
          </w:p>
        </w:tc>
        <w:tc>
          <w:tcPr>
            <w:tcW w:w="6979" w:type="dxa"/>
            <w:gridSpan w:val="6"/>
            <w:vAlign w:val="center"/>
          </w:tcPr>
          <w:p>
            <w:pPr>
              <w:keepNext w:val="0"/>
              <w:keepLines w:val="0"/>
              <w:pageBreakBefore w:val="0"/>
              <w:shd w:val="clear"/>
              <w:kinsoku/>
              <w:wordWrap/>
              <w:overflowPunct/>
              <w:topLinePunct w:val="0"/>
              <w:autoSpaceDE/>
              <w:autoSpaceDN/>
              <w:bidi w:val="0"/>
              <w:adjustRightInd w:val="0"/>
              <w:snapToGrid w:val="0"/>
              <w:spacing w:line="240" w:lineRule="auto"/>
              <w:jc w:val="left"/>
              <w:textAlignment w:val="auto"/>
              <w:outlineLvl w:val="9"/>
              <w:rPr>
                <w:rFonts w:hint="eastAsia" w:ascii="仿宋_GB2312" w:hAnsi="仿宋_GB2312" w:eastAsia="仿宋_GB2312" w:cs="仿宋_GB2312"/>
                <w:color w:val="auto"/>
                <w:kern w:val="0"/>
                <w:sz w:val="28"/>
                <w:szCs w:val="28"/>
                <w:lang w:eastAsia="zh-CN"/>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both"/>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p>
          <w:p>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单位盖章</w:t>
            </w:r>
          </w:p>
          <w:p>
            <w:pPr>
              <w:keepNext w:val="0"/>
              <w:keepLines w:val="0"/>
              <w:pageBreakBefore w:val="0"/>
              <w:shd w:val="clear"/>
              <w:kinsoku/>
              <w:wordWrap/>
              <w:overflowPunct/>
              <w:topLinePunct w:val="0"/>
              <w:autoSpaceDE/>
              <w:autoSpaceDN/>
              <w:bidi w:val="0"/>
              <w:adjustRightInd w:val="0"/>
              <w:snapToGrid w:val="0"/>
              <w:spacing w:line="240" w:lineRule="auto"/>
              <w:ind w:right="954" w:rightChars="300"/>
              <w:jc w:val="right"/>
              <w:textAlignment w:val="auto"/>
              <w:outlineLvl w:val="9"/>
              <w:rPr>
                <w:rFonts w:hint="eastAsia" w:ascii="仿宋_GB2312" w:hAnsi="仿宋_GB2312" w:eastAsia="仿宋_GB2312" w:cs="仿宋_GB2312"/>
                <w:color w:val="auto"/>
                <w:kern w:val="0"/>
                <w:sz w:val="28"/>
                <w:szCs w:val="28"/>
                <w:lang w:eastAsia="en-US"/>
              </w:rPr>
            </w:pPr>
            <w:r>
              <w:rPr>
                <w:rFonts w:hint="eastAsia" w:ascii="仿宋_GB2312" w:hAnsi="仿宋_GB2312" w:eastAsia="仿宋_GB2312" w:cs="仿宋_GB2312"/>
                <w:color w:val="auto"/>
                <w:kern w:val="0"/>
                <w:sz w:val="28"/>
                <w:szCs w:val="28"/>
                <w:lang w:eastAsia="en-US"/>
              </w:rPr>
              <w:t>年</w:t>
            </w:r>
            <w:r>
              <w:rPr>
                <w:rFonts w:hint="eastAsia" w:ascii="仿宋_GB2312" w:hAnsi="仿宋_GB2312" w:eastAsia="仿宋_GB2312" w:cs="仿宋_GB2312"/>
                <w:color w:val="auto"/>
                <w:kern w:val="0"/>
                <w:sz w:val="28"/>
                <w:szCs w:val="28"/>
                <w:lang w:eastAsia="zh-CN"/>
              </w:rPr>
              <w:t xml:space="preserve"> </w:t>
            </w:r>
            <w:r>
              <w:rPr>
                <w:rFonts w:hint="eastAsia" w:ascii="仿宋_GB2312" w:hAnsi="仿宋_GB2312" w:eastAsia="仿宋_GB2312" w:cs="仿宋_GB2312"/>
                <w:color w:val="auto"/>
                <w:kern w:val="0"/>
                <w:sz w:val="28"/>
                <w:szCs w:val="28"/>
                <w:lang w:eastAsia="en-US"/>
              </w:rPr>
              <w:t xml:space="preserve">  月</w:t>
            </w:r>
            <w:r>
              <w:rPr>
                <w:rFonts w:hint="eastAsia" w:ascii="仿宋_GB2312" w:hAnsi="仿宋_GB2312" w:eastAsia="仿宋_GB2312" w:cs="仿宋_GB2312"/>
                <w:color w:val="auto"/>
                <w:kern w:val="0"/>
                <w:sz w:val="28"/>
                <w:szCs w:val="28"/>
                <w:lang w:eastAsia="zh-CN"/>
              </w:rPr>
              <w:t xml:space="preserve">   </w:t>
            </w:r>
            <w:r>
              <w:rPr>
                <w:rFonts w:hint="eastAsia" w:ascii="仿宋_GB2312" w:hAnsi="仿宋_GB2312" w:eastAsia="仿宋_GB2312" w:cs="仿宋_GB2312"/>
                <w:color w:val="auto"/>
                <w:kern w:val="0"/>
                <w:sz w:val="28"/>
                <w:szCs w:val="28"/>
                <w:lang w:eastAsia="en-US"/>
              </w:rPr>
              <w:t>日</w:t>
            </w:r>
          </w:p>
        </w:tc>
      </w:tr>
    </w:tbl>
    <w:p>
      <w:pPr>
        <w:keepNext w:val="0"/>
        <w:keepLines w:val="0"/>
        <w:pageBreakBefore w:val="0"/>
        <w:widowControl/>
        <w:shd w:val="clear"/>
        <w:kinsoku/>
        <w:wordWrap/>
        <w:overflowPunct/>
        <w:topLinePunct w:val="0"/>
        <w:autoSpaceDE/>
        <w:autoSpaceDN/>
        <w:bidi w:val="0"/>
        <w:adjustRightInd w:val="0"/>
        <w:snapToGrid w:val="0"/>
        <w:spacing w:line="20" w:lineRule="exact"/>
        <w:jc w:val="both"/>
        <w:textAlignment w:val="auto"/>
        <w:outlineLvl w:val="9"/>
        <w:rPr>
          <w:rFonts w:ascii="仿宋" w:hAnsi="仿宋" w:eastAsia="仿宋"/>
          <w:sz w:val="28"/>
          <w:szCs w:val="28"/>
        </w:rPr>
      </w:pPr>
      <w:bookmarkStart w:id="1" w:name="PO_HCS"/>
      <w:bookmarkEnd w:id="1"/>
    </w:p>
    <w:sectPr>
      <w:footerReference r:id="rId15" w:type="default"/>
      <w:footerReference r:id="rId16" w:type="even"/>
      <w:pgSz w:w="11906" w:h="16838"/>
      <w:pgMar w:top="1701" w:right="1474" w:bottom="1134" w:left="1531" w:header="851" w:footer="964" w:gutter="0"/>
      <w:pgNumType w:fmt="numberInDash" w:start="19"/>
      <w:cols w:space="0" w:num="1"/>
      <w:rtlGutter w:val="0"/>
      <w:docGrid w:type="linesAndChars" w:linePitch="636" w:charSpace="-4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left" w:pos="7233"/>
        <w:tab w:val="right" w:pos="8901"/>
      </w:tabs>
      <w:wordWrap w:val="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4"/>
      <w:tblW w:w="9639" w:type="dxa"/>
      <w:jc w:val="center"/>
      <w:tblInd w:w="0" w:type="dxa"/>
      <w:tblBorders>
        <w:top w:val="single" w:color="FF0000" w:sz="6" w:space="0"/>
        <w:left w:val="none" w:color="auto" w:sz="0" w:space="0"/>
        <w:bottom w:val="single" w:color="FF0000" w:sz="18" w:space="0"/>
        <w:right w:val="none" w:color="auto" w:sz="0" w:space="0"/>
        <w:insideH w:val="none" w:color="auto" w:sz="0" w:space="0"/>
        <w:insideV w:val="none" w:color="auto" w:sz="0" w:space="0"/>
      </w:tblBorders>
      <w:tblLayout w:type="fixed"/>
      <w:tblCellMar>
        <w:top w:w="0" w:type="dxa"/>
        <w:left w:w="0" w:type="dxa"/>
        <w:bottom w:w="0" w:type="dxa"/>
        <w:right w:w="28" w:type="dxa"/>
      </w:tblCellMar>
    </w:tblPr>
    <w:tblGrid>
      <w:gridCol w:w="9639"/>
    </w:tblGrid>
    <w:tr>
      <w:tblPrEx>
        <w:tblBorders>
          <w:top w:val="single" w:color="FF0000" w:sz="6" w:space="0"/>
          <w:left w:val="none" w:color="auto" w:sz="0" w:space="0"/>
          <w:bottom w:val="single" w:color="FF0000" w:sz="18" w:space="0"/>
          <w:right w:val="none" w:color="auto" w:sz="0" w:space="0"/>
          <w:insideH w:val="none" w:color="auto" w:sz="0" w:space="0"/>
          <w:insideV w:val="none" w:color="auto" w:sz="0" w:space="0"/>
        </w:tblBorders>
        <w:tblLayout w:type="fixed"/>
      </w:tblPrEx>
      <w:trPr>
        <w:trHeight w:val="20" w:hRule="atLeast"/>
        <w:jc w:val="center"/>
      </w:trPr>
      <w:tc>
        <w:tcPr>
          <w:tcW w:w="9639" w:type="dxa"/>
          <w:vAlign w:val="center"/>
        </w:tcPr>
        <w:p>
          <w:pPr>
            <w:snapToGrid w:val="0"/>
            <w:spacing w:line="40" w:lineRule="exact"/>
            <w:jc w:val="center"/>
            <w:rPr>
              <w:rFonts w:ascii="仿宋" w:hAnsi="仿宋" w:eastAsia="仿宋"/>
              <w:szCs w:val="32"/>
            </w:rPr>
          </w:pPr>
        </w:p>
      </w:tc>
    </w:tr>
  </w:tbl>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left" w:pos="7233"/>
        <w:tab w:val="right" w:pos="8901"/>
      </w:tabs>
      <w:wordWrap w:val="0"/>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- 3 -</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- 3 -</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- 2 -</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- 2 -</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4"/>
      <w:tblW w:w="9639" w:type="dxa"/>
      <w:jc w:val="center"/>
      <w:tblInd w:w="0" w:type="dxa"/>
      <w:tblBorders>
        <w:top w:val="single" w:color="FF0000" w:sz="6" w:space="0"/>
        <w:left w:val="none" w:color="auto" w:sz="0" w:space="0"/>
        <w:bottom w:val="single" w:color="FF0000" w:sz="18" w:space="0"/>
        <w:right w:val="none" w:color="auto" w:sz="0" w:space="0"/>
        <w:insideH w:val="none" w:color="auto" w:sz="0" w:space="0"/>
        <w:insideV w:val="none" w:color="auto" w:sz="0" w:space="0"/>
      </w:tblBorders>
      <w:tblLayout w:type="fixed"/>
      <w:tblCellMar>
        <w:top w:w="0" w:type="dxa"/>
        <w:left w:w="0" w:type="dxa"/>
        <w:bottom w:w="0" w:type="dxa"/>
        <w:right w:w="28" w:type="dxa"/>
      </w:tblCellMar>
    </w:tblPr>
    <w:tblGrid>
      <w:gridCol w:w="9639"/>
    </w:tblGrid>
    <w:tr>
      <w:tblPrEx>
        <w:tblBorders>
          <w:top w:val="single" w:color="FF0000" w:sz="6" w:space="0"/>
          <w:left w:val="none" w:color="auto" w:sz="0" w:space="0"/>
          <w:bottom w:val="single" w:color="FF0000" w:sz="18" w:space="0"/>
          <w:right w:val="none" w:color="auto" w:sz="0" w:space="0"/>
          <w:insideH w:val="none" w:color="auto" w:sz="0" w:space="0"/>
          <w:insideV w:val="none" w:color="auto" w:sz="0" w:space="0"/>
        </w:tblBorders>
        <w:tblLayout w:type="fixed"/>
        <w:tblCellMar>
          <w:top w:w="0" w:type="dxa"/>
          <w:left w:w="0" w:type="dxa"/>
          <w:bottom w:w="0" w:type="dxa"/>
          <w:right w:w="28" w:type="dxa"/>
        </w:tblCellMar>
      </w:tblPrEx>
      <w:trPr>
        <w:trHeight w:val="20" w:hRule="atLeast"/>
        <w:jc w:val="center"/>
      </w:trPr>
      <w:tc>
        <w:tcPr>
          <w:tcW w:w="9639" w:type="dxa"/>
          <w:vAlign w:val="center"/>
        </w:tcPr>
        <w:p>
          <w:pPr>
            <w:snapToGrid w:val="0"/>
            <w:spacing w:line="40" w:lineRule="exact"/>
            <w:jc w:val="center"/>
            <w:rPr>
              <w:rFonts w:ascii="仿宋" w:hAnsi="仿宋" w:eastAsia="仿宋"/>
              <w:szCs w:val="32"/>
            </w:rPr>
          </w:pPr>
          <w:r>
            <w:rPr>
              <w:sz w:val="32"/>
            </w:rPr>
            <mc:AlternateContent>
              <mc:Choice Requires="wps">
                <w:drawing>
                  <wp:anchor distT="0" distB="0" distL="114300" distR="114300" simplePos="0" relativeHeight="251672576"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tc>
    </w:tr>
  </w:tbl>
  <w:p>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sz w:val="21"/>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- 5 -</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- 5 -</w:t>
                    </w:r>
                    <w:r>
                      <w:rPr>
                        <w:rFonts w:hint="eastAsia" w:ascii="仿宋_GB2312" w:hAnsi="仿宋_GB2312" w:eastAsia="仿宋_GB2312" w:cs="仿宋_GB2312"/>
                        <w:sz w:val="28"/>
                        <w:szCs w:val="28"/>
                        <w:lang w:eastAsia="zh-CN"/>
                      </w:rPr>
                      <w:fldChar w:fldCharType="end"/>
                    </w:r>
                  </w:p>
                </w:txbxContent>
              </v:textbox>
            </v:shape>
          </w:pict>
        </mc:Fallback>
      </mc:AlternateContent>
    </w:r>
    <w:r>
      <w:rPr>
        <w:rFonts w:asciiTheme="minorEastAsia" w:hAnsiTheme="minorEastAsia" w:eastAsiaTheme="minorEastAsia"/>
        <w:sz w:val="21"/>
        <w:szCs w:val="21"/>
      </w:rPr>
      <mc:AlternateContent>
        <mc:Choice Requires="wps">
          <w:drawing>
            <wp:anchor distT="0" distB="0" distL="114300" distR="114300" simplePos="0" relativeHeight="251658240" behindDoc="0" locked="0" layoutInCell="1" allowOverlap="1">
              <wp:simplePos x="0" y="0"/>
              <wp:positionH relativeFrom="column">
                <wp:posOffset>5209540</wp:posOffset>
              </wp:positionH>
              <wp:positionV relativeFrom="paragraph">
                <wp:posOffset>-13970</wp:posOffset>
              </wp:positionV>
              <wp:extent cx="447675" cy="238125"/>
              <wp:effectExtent l="4445" t="4445" r="5080" b="5080"/>
              <wp:wrapNone/>
              <wp:docPr id="2" name="文本框 2"/>
              <wp:cNvGraphicFramePr/>
              <a:graphic xmlns:a="http://schemas.openxmlformats.org/drawingml/2006/main">
                <a:graphicData uri="http://schemas.microsoft.com/office/word/2010/wordprocessingShape">
                  <wps:wsp>
                    <wps:cNvSpPr txBox="1"/>
                    <wps:spPr>
                      <a:xfrm>
                        <a:off x="0" y="0"/>
                        <a:ext cx="447675" cy="238125"/>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txbxContent>
                    </wps:txbx>
                    <wps:bodyPr upright="1"/>
                  </wps:wsp>
                </a:graphicData>
              </a:graphic>
            </wp:anchor>
          </w:drawing>
        </mc:Choice>
        <mc:Fallback>
          <w:pict>
            <v:shape id="_x0000_s1026" o:spid="_x0000_s1026" o:spt="202" type="#_x0000_t202" style="position:absolute;left:0pt;margin-left:410.2pt;margin-top:-1.1pt;height:18.75pt;width:35.25pt;z-index:251658240;mso-width-relative:page;mso-height-relative:page;" fillcolor="#FFFFFF" filled="t" stroked="t" coordsize="21600,21600" o:gfxdata="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dfJMk2AAAAAkBAAAPAAAAAAAAAAEAIAAAACIAAABkcnMvZG93bnJldi54bWxQSwECFAAU&#10;AAAACACHTuJAV9zX5fEBAAD1AwAADgAAAAAAAAABACAAAAAnAQAAZHJzL2Uyb0RvYy54bWxQSwUG&#10;AAAAAAYABgBZAQAAigUAAAAA&#10;">
              <v:fill on="t" focussize="0,0"/>
              <v:stroke color="#FFFFFF" joinstyle="miter"/>
              <v:imagedata o:title=""/>
              <o:lock v:ext="edit" aspectratio="f"/>
              <v:textbox>
                <w:txbxContent>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eastAsia" w:ascii="仿宋_GB2312" w:hAnsi="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lang w:val="zh-CN"/>
      </w:rPr>
      <w:t>-</w:t>
    </w:r>
    <w:r>
      <w:rPr>
        <w:rFonts w:hint="eastAsia" w:ascii="仿宋_GB2312" w:hAnsi="仿宋_GB2312" w:eastAsia="仿宋_GB2312" w:cs="仿宋_GB2312"/>
        <w:sz w:val="28"/>
        <w:szCs w:val="28"/>
      </w:rPr>
      <w:t xml:space="preserve"> 16 -</w:t>
    </w:r>
    <w:r>
      <w:rPr>
        <w:rFonts w:hint="eastAsia" w:ascii="仿宋_GB2312" w:hAnsi="仿宋_GB2312" w:eastAsia="仿宋_GB2312" w:cs="仿宋_GB2312"/>
        <w:sz w:val="28"/>
        <w:szCs w:val="28"/>
      </w:rPr>
      <w:fldChar w:fldCharType="end"/>
    </w:r>
  </w:p>
  <w:p>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- 11 -</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- 11 -</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872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- 11 -</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- 11 -</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70022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- 11 -</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pStyle w:val="9"/>
                      <w:rPr>
                        <w:rFonts w:hint="eastAsia" w:eastAsia="仿宋_GB2312"/>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- 11 -</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lang w:val="zh-CN"/>
      </w:rPr>
      <w:t>-</w:t>
    </w:r>
    <w:r>
      <w:rPr>
        <w:rFonts w:hint="eastAsia" w:ascii="仿宋_GB2312" w:hAnsi="仿宋_GB2312" w:eastAsia="仿宋_GB2312" w:cs="仿宋_GB2312"/>
        <w:sz w:val="28"/>
        <w:szCs w:val="28"/>
      </w:rPr>
      <w:t xml:space="preserve"> 16 -</w:t>
    </w:r>
    <w:r>
      <w:rPr>
        <w:rFonts w:hint="eastAsia" w:ascii="仿宋_GB2312" w:hAnsi="仿宋_GB2312" w:eastAsia="仿宋_GB2312" w:cs="仿宋_GB2312"/>
        <w:sz w:val="28"/>
        <w:szCs w:val="28"/>
      </w:rPr>
      <w:fldChar w:fldCharType="end"/>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none" w:color="auto" w:sz="0" w:space="0"/>
        <w:left w:val="none" w:color="auto" w:sz="0" w:space="0"/>
        <w:bottom w:val="none" w:color="auto" w:sz="0" w:space="1"/>
        <w:right w:val="none" w:color="auto" w:sz="0" w:space="0"/>
        <w:between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BE56AF"/>
    <w:multiLevelType w:val="singleLevel"/>
    <w:tmpl w:val="F0BE56A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revisionView w:markup="0"/>
  <w:documentProtection w:edit="readOnly" w:enforcement="1" w:cryptProviderType="rsaFull" w:cryptAlgorithmClass="hash" w:cryptAlgorithmType="typeAny" w:cryptAlgorithmSid="4" w:cryptSpinCount="0" w:hash="aV6e45V51ZlF0zGD4+vtKQ65wg0=" w:salt="6/xe6jCdeI8RjvoOBLuruw=="/>
  <w:defaultTabStop w:val="420"/>
  <w:evenAndOddHeaders w:val="1"/>
  <w:drawingGridHorizontalSpacing w:val="159"/>
  <w:drawingGridVerticalSpacing w:val="318"/>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umentID" w:val="{40C12406-B0AC-4480-B638-493A03A78038}"/>
    <w:docVar w:name="DocumentName" w:val="20201119关于组织开展第十四届全省生态环境监测专业技术人员大比武的通知"/>
  </w:docVars>
  <w:rsids>
    <w:rsidRoot w:val="008227CD"/>
    <w:rsid w:val="000018A4"/>
    <w:rsid w:val="0008116F"/>
    <w:rsid w:val="00096CA7"/>
    <w:rsid w:val="00113138"/>
    <w:rsid w:val="00127DB4"/>
    <w:rsid w:val="0013611A"/>
    <w:rsid w:val="0015189C"/>
    <w:rsid w:val="00274F99"/>
    <w:rsid w:val="0032353B"/>
    <w:rsid w:val="00344D90"/>
    <w:rsid w:val="0036090C"/>
    <w:rsid w:val="003A7105"/>
    <w:rsid w:val="003F1F5E"/>
    <w:rsid w:val="00437F51"/>
    <w:rsid w:val="004B2F2F"/>
    <w:rsid w:val="004C7089"/>
    <w:rsid w:val="00524CFA"/>
    <w:rsid w:val="00565A76"/>
    <w:rsid w:val="0058034D"/>
    <w:rsid w:val="00661170"/>
    <w:rsid w:val="006E2544"/>
    <w:rsid w:val="007519AE"/>
    <w:rsid w:val="007A344D"/>
    <w:rsid w:val="007B7838"/>
    <w:rsid w:val="00813A1A"/>
    <w:rsid w:val="008227CD"/>
    <w:rsid w:val="00891764"/>
    <w:rsid w:val="008F4EEE"/>
    <w:rsid w:val="0092036D"/>
    <w:rsid w:val="0095573C"/>
    <w:rsid w:val="00980A26"/>
    <w:rsid w:val="00986208"/>
    <w:rsid w:val="00986EC4"/>
    <w:rsid w:val="009E158F"/>
    <w:rsid w:val="009E3E73"/>
    <w:rsid w:val="00A27282"/>
    <w:rsid w:val="00A75841"/>
    <w:rsid w:val="00AB5B59"/>
    <w:rsid w:val="00AC1A6C"/>
    <w:rsid w:val="00AC7BC4"/>
    <w:rsid w:val="00B21D70"/>
    <w:rsid w:val="00B54EBE"/>
    <w:rsid w:val="00B73227"/>
    <w:rsid w:val="00BA595C"/>
    <w:rsid w:val="00BE3ECE"/>
    <w:rsid w:val="00C12C4E"/>
    <w:rsid w:val="00C5168F"/>
    <w:rsid w:val="00CC51EE"/>
    <w:rsid w:val="00D05766"/>
    <w:rsid w:val="00D07E63"/>
    <w:rsid w:val="00D33BDD"/>
    <w:rsid w:val="00D63CED"/>
    <w:rsid w:val="00D7308B"/>
    <w:rsid w:val="00DB2C73"/>
    <w:rsid w:val="00DE5B5F"/>
    <w:rsid w:val="00E12FE0"/>
    <w:rsid w:val="00E250DB"/>
    <w:rsid w:val="00EE13C7"/>
    <w:rsid w:val="00F37F4D"/>
    <w:rsid w:val="00F47020"/>
    <w:rsid w:val="00F7783E"/>
    <w:rsid w:val="00FA3326"/>
    <w:rsid w:val="186C1D33"/>
    <w:rsid w:val="1F88659C"/>
    <w:rsid w:val="20A06E69"/>
    <w:rsid w:val="20A5681B"/>
    <w:rsid w:val="229B2E5C"/>
    <w:rsid w:val="25F92717"/>
    <w:rsid w:val="2B4D7F3C"/>
    <w:rsid w:val="2F105B85"/>
    <w:rsid w:val="3EFA0678"/>
    <w:rsid w:val="401174B0"/>
    <w:rsid w:val="445700A1"/>
    <w:rsid w:val="48000E1F"/>
    <w:rsid w:val="52D8325C"/>
    <w:rsid w:val="545546B7"/>
    <w:rsid w:val="57161E53"/>
    <w:rsid w:val="66C23044"/>
    <w:rsid w:val="68C955F2"/>
    <w:rsid w:val="6D222129"/>
    <w:rsid w:val="727F677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0"/>
      <w:lang w:val="en-US" w:eastAsia="zh-CN" w:bidi="ar-SA"/>
    </w:rPr>
  </w:style>
  <w:style w:type="paragraph" w:styleId="2">
    <w:name w:val="heading 1"/>
    <w:basedOn w:val="1"/>
    <w:next w:val="1"/>
    <w:qFormat/>
    <w:uiPriority w:val="1"/>
    <w:pPr>
      <w:widowControl/>
      <w:shd w:val="clear" w:color="auto" w:fill="FFFFFF"/>
      <w:adjustRightInd w:val="0"/>
      <w:snapToGrid w:val="0"/>
      <w:spacing w:line="600" w:lineRule="exact"/>
      <w:ind w:firstLine="640" w:firstLineChars="200"/>
      <w:outlineLvl w:val="0"/>
    </w:pPr>
    <w:rPr>
      <w:rFonts w:ascii="黑体" w:hAnsi="黑体" w:eastAsia="黑体"/>
      <w:bCs/>
      <w:szCs w:val="32"/>
    </w:rPr>
  </w:style>
  <w:style w:type="paragraph" w:styleId="3">
    <w:name w:val="heading 2"/>
    <w:basedOn w:val="1"/>
    <w:next w:val="1"/>
    <w:link w:val="18"/>
    <w:semiHidden/>
    <w:unhideWhenUsed/>
    <w:qFormat/>
    <w:uiPriority w:val="0"/>
    <w:pPr>
      <w:keepNext/>
      <w:keepLines/>
      <w:spacing w:before="260" w:after="260" w:line="416" w:lineRule="auto"/>
      <w:outlineLvl w:val="1"/>
    </w:pPr>
    <w:rPr>
      <w:rFonts w:asciiTheme="majorHAnsi" w:hAnsiTheme="majorHAnsi" w:eastAsiaTheme="majorEastAsia" w:cstheme="majorBidi"/>
      <w:b/>
      <w:bCs/>
      <w:szCs w:val="32"/>
    </w:rPr>
  </w:style>
  <w:style w:type="paragraph" w:styleId="4">
    <w:name w:val="heading 3"/>
    <w:basedOn w:val="1"/>
    <w:next w:val="1"/>
    <w:qFormat/>
    <w:uiPriority w:val="1"/>
    <w:pPr>
      <w:ind w:left="1908"/>
      <w:outlineLvl w:val="2"/>
    </w:pPr>
    <w:rPr>
      <w:rFonts w:ascii="宋体" w:hAnsi="宋体" w:eastAsia="宋体"/>
      <w:sz w:val="30"/>
      <w:szCs w:val="30"/>
    </w:rPr>
  </w:style>
  <w:style w:type="character" w:default="1" w:styleId="11">
    <w:name w:val="Default Paragraph Font"/>
    <w:semiHidden/>
    <w:unhideWhenUsed/>
    <w:qFormat/>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5">
    <w:name w:val="annotation subject"/>
    <w:basedOn w:val="6"/>
    <w:next w:val="6"/>
    <w:link w:val="20"/>
    <w:qFormat/>
    <w:uiPriority w:val="0"/>
    <w:rPr>
      <w:b/>
      <w:bCs/>
    </w:rPr>
  </w:style>
  <w:style w:type="paragraph" w:styleId="6">
    <w:name w:val="annotation text"/>
    <w:basedOn w:val="1"/>
    <w:link w:val="19"/>
    <w:qFormat/>
    <w:uiPriority w:val="0"/>
    <w:pPr>
      <w:jc w:val="left"/>
    </w:pPr>
    <w:rPr>
      <w:szCs w:val="20"/>
    </w:rPr>
  </w:style>
  <w:style w:type="paragraph" w:styleId="7">
    <w:name w:val="Body Text"/>
    <w:basedOn w:val="1"/>
    <w:qFormat/>
    <w:uiPriority w:val="1"/>
    <w:pPr>
      <w:shd w:val="clear" w:color="auto" w:fill="FFFFFF"/>
      <w:adjustRightInd w:val="0"/>
      <w:snapToGrid w:val="0"/>
      <w:spacing w:line="600" w:lineRule="exact"/>
      <w:ind w:firstLine="640" w:firstLineChars="200"/>
    </w:pPr>
    <w:rPr>
      <w:rFonts w:ascii="仿宋_GB2312" w:hAnsi="仿宋"/>
      <w:szCs w:val="32"/>
    </w:rPr>
  </w:style>
  <w:style w:type="paragraph" w:styleId="8">
    <w:name w:val="Balloon Text"/>
    <w:basedOn w:val="1"/>
    <w:link w:val="17"/>
    <w:qFormat/>
    <w:uiPriority w:val="0"/>
    <w:rPr>
      <w:sz w:val="18"/>
      <w:szCs w:val="18"/>
    </w:rPr>
  </w:style>
  <w:style w:type="paragraph" w:styleId="9">
    <w:name w:val="footer"/>
    <w:basedOn w:val="1"/>
    <w:link w:val="15"/>
    <w:qFormat/>
    <w:uiPriority w:val="99"/>
    <w:pPr>
      <w:tabs>
        <w:tab w:val="center" w:pos="4153"/>
        <w:tab w:val="right" w:pos="8306"/>
      </w:tabs>
      <w:snapToGrid w:val="0"/>
      <w:jc w:val="left"/>
    </w:pPr>
    <w:rPr>
      <w:sz w:val="18"/>
    </w:rPr>
  </w:style>
  <w:style w:type="paragraph" w:styleId="10">
    <w:name w:val="header"/>
    <w:basedOn w:val="1"/>
    <w:link w:val="16"/>
    <w:qFormat/>
    <w:uiPriority w:val="0"/>
    <w:pPr>
      <w:pBdr>
        <w:bottom w:val="single" w:color="auto" w:sz="6" w:space="1"/>
      </w:pBdr>
      <w:tabs>
        <w:tab w:val="center" w:pos="4153"/>
        <w:tab w:val="right" w:pos="8306"/>
      </w:tabs>
      <w:snapToGrid w:val="0"/>
      <w:jc w:val="center"/>
    </w:pPr>
    <w:rPr>
      <w:sz w:val="18"/>
    </w:rPr>
  </w:style>
  <w:style w:type="character" w:styleId="12">
    <w:name w:val="annotation reference"/>
    <w:basedOn w:val="11"/>
    <w:qFormat/>
    <w:uiPriority w:val="0"/>
    <w:rPr>
      <w:rFonts w:asciiTheme="minorHAnsi" w:hAnsiTheme="minorHAnsi" w:eastAsiaTheme="minorEastAsia" w:cstheme="minorBidi"/>
      <w:sz w:val="21"/>
      <w:szCs w:val="21"/>
    </w:rPr>
  </w:style>
  <w:style w:type="table" w:styleId="14">
    <w:name w:val="Table Grid"/>
    <w:basedOn w:val="1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15">
    <w:name w:val="页脚 Char"/>
    <w:basedOn w:val="11"/>
    <w:link w:val="9"/>
    <w:qFormat/>
    <w:uiPriority w:val="99"/>
    <w:rPr>
      <w:rFonts w:ascii="Times New Roman" w:hAnsi="Times New Roman" w:eastAsia="仿宋_GB2312" w:cs="Times New Roman"/>
      <w:sz w:val="18"/>
      <w:szCs w:val="20"/>
    </w:rPr>
  </w:style>
  <w:style w:type="character" w:customStyle="1" w:styleId="16">
    <w:name w:val="页眉 Char"/>
    <w:basedOn w:val="11"/>
    <w:link w:val="10"/>
    <w:qFormat/>
    <w:uiPriority w:val="0"/>
    <w:rPr>
      <w:rFonts w:ascii="Times New Roman" w:hAnsi="Times New Roman" w:eastAsia="仿宋_GB2312" w:cs="Times New Roman"/>
      <w:sz w:val="18"/>
      <w:szCs w:val="20"/>
    </w:rPr>
  </w:style>
  <w:style w:type="character" w:customStyle="1" w:styleId="17">
    <w:name w:val="批注框文本 Char"/>
    <w:basedOn w:val="11"/>
    <w:link w:val="8"/>
    <w:semiHidden/>
    <w:qFormat/>
    <w:uiPriority w:val="99"/>
    <w:rPr>
      <w:rFonts w:ascii="Times New Roman" w:hAnsi="Times New Roman" w:eastAsia="仿宋_GB2312" w:cs="Times New Roman"/>
      <w:sz w:val="18"/>
      <w:szCs w:val="18"/>
    </w:rPr>
  </w:style>
  <w:style w:type="character" w:customStyle="1" w:styleId="18">
    <w:name w:val="标题 2 Char"/>
    <w:basedOn w:val="11"/>
    <w:link w:val="3"/>
    <w:semiHidden/>
    <w:qFormat/>
    <w:uiPriority w:val="0"/>
    <w:rPr>
      <w:rFonts w:asciiTheme="majorHAnsi" w:hAnsiTheme="majorHAnsi" w:eastAsiaTheme="majorEastAsia" w:cstheme="majorBidi"/>
      <w:b/>
      <w:bCs/>
      <w:szCs w:val="32"/>
    </w:rPr>
  </w:style>
  <w:style w:type="character" w:customStyle="1" w:styleId="19">
    <w:name w:val="批注文字 Char"/>
    <w:basedOn w:val="11"/>
    <w:link w:val="6"/>
    <w:qFormat/>
    <w:uiPriority w:val="0"/>
    <w:rPr>
      <w:rFonts w:asciiTheme="minorHAnsi" w:hAnsiTheme="minorHAnsi" w:eastAsiaTheme="minorEastAsia" w:cstheme="minorBidi"/>
    </w:rPr>
  </w:style>
  <w:style w:type="character" w:customStyle="1" w:styleId="20">
    <w:name w:val="批注主题 Char"/>
    <w:basedOn w:val="19"/>
    <w:link w:val="5"/>
    <w:qFormat/>
    <w:uiPriority w:val="0"/>
    <w:rPr>
      <w:b/>
      <w:bCs/>
    </w:rPr>
  </w:style>
  <w:style w:type="paragraph" w:styleId="21">
    <w:name w:val="List Paragraph"/>
    <w:basedOn w:val="1"/>
    <w:qFormat/>
    <w:uiPriority w:val="34"/>
    <w:pPr>
      <w:ind w:firstLine="42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F3433C-AD5F-4FB5-8ECA-E8C6BCD8E0F2}">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27</Pages>
  <Words>9398</Words>
  <Characters>9779</Characters>
  <Lines>58</Lines>
  <Paragraphs>16</Paragraphs>
  <TotalTime>7</TotalTime>
  <ScaleCrop>false</ScaleCrop>
  <LinksUpToDate>false</LinksUpToDate>
  <CharactersWithSpaces>10003</CharactersWithSpaces>
  <Application>WPS Office_10.8.2.7030_F1E327BC-269C-435d-A152-05C5408002CA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2020-10-08T08:59:00Z</dcterms:created>
  <dc:creator>陆文</dc:creator>
  <cp:lastModifiedBy>刘辉</cp:lastModifiedBy>
  <cp:lastPrinted>2017-03-08T06:38:00Z</cp:lastPrinted>
  <dcterms:modified xsi:type="dcterms:W3CDTF">2020-11-23T09:14:51Z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2052-10.8.2.7030</vt:lpwstr>
  </property>
</Properties>
</file>