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仿宋_GB2312" w:eastAsia="黑体" w:cs="仿宋_GB2312"/>
          <w:sz w:val="32"/>
          <w:szCs w:val="32"/>
        </w:rPr>
      </w:pPr>
      <w:r>
        <w:rPr>
          <w:rFonts w:hint="eastAsia" w:ascii="黑体" w:hAnsi="仿宋_GB2312" w:eastAsia="黑体" w:cs="仿宋_GB2312"/>
          <w:sz w:val="32"/>
          <w:szCs w:val="32"/>
        </w:rPr>
        <w:t>附件</w:t>
      </w:r>
    </w:p>
    <w:p>
      <w:pPr>
        <w:spacing w:line="360" w:lineRule="exact"/>
        <w:rPr>
          <w:rFonts w:hint="eastAsia" w:ascii="黑体" w:hAnsi="仿宋_GB2312" w:eastAsia="黑体" w:cs="仿宋_GB2312"/>
          <w:sz w:val="32"/>
          <w:szCs w:val="32"/>
        </w:rPr>
      </w:pPr>
    </w:p>
    <w:p>
      <w:pPr>
        <w:spacing w:line="580" w:lineRule="exact"/>
        <w:jc w:val="center"/>
        <w:rPr>
          <w:rFonts w:ascii="宋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pacing w:val="-12"/>
          <w:sz w:val="44"/>
          <w:szCs w:val="44"/>
        </w:rPr>
        <w:t>2017年第二批湖南省院士专家工作站认定名单</w:t>
      </w:r>
      <w:r>
        <w:rPr>
          <w:rFonts w:hint="eastAsia" w:ascii="方正小标宋简体" w:hAnsi="方正小标宋简体" w:eastAsia="方正小标宋简体" w:cs="方正小标宋简体"/>
          <w:spacing w:val="-12"/>
          <w:sz w:val="44"/>
          <w:szCs w:val="44"/>
        </w:rPr>
        <w:br w:type="textWrapping"/>
      </w:r>
      <w:r>
        <w:rPr>
          <w:rFonts w:hint="eastAsia" w:ascii="楷体_GB2312" w:hAnsi="宋体" w:eastAsia="楷体_GB2312" w:cs="宋体"/>
          <w:sz w:val="32"/>
          <w:szCs w:val="32"/>
        </w:rPr>
        <w:t>（排名不分先后）</w:t>
      </w:r>
    </w:p>
    <w:tbl>
      <w:tblPr>
        <w:tblStyle w:val="5"/>
        <w:tblpPr w:leftFromText="180" w:rightFromText="180" w:vertAnchor="text" w:horzAnchor="page" w:tblpX="1582" w:tblpY="897"/>
        <w:tblOverlap w:val="never"/>
        <w:tblW w:w="9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5220"/>
        <w:gridCol w:w="1710"/>
        <w:gridCol w:w="1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</w:trPr>
        <w:tc>
          <w:tcPr>
            <w:tcW w:w="925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  <w:t>序号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  <w:t>依托单位名称</w:t>
            </w:r>
          </w:p>
        </w:tc>
        <w:tc>
          <w:tcPr>
            <w:tcW w:w="171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  <w:t>进站院士</w:t>
            </w:r>
          </w:p>
        </w:tc>
        <w:tc>
          <w:tcPr>
            <w:tcW w:w="14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中南大学湘雅二医院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宁  光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周智广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衡阳华菱钢管有限公司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王国栋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凌仲秋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南华大学（核科学技术学院）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潘自强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张灼华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湖南袁创超级稻技术有限公司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袁隆平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杨雅生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5220" w:type="dxa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衡阳市蔬菜研究所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（联合单位：衡阳市德丰源种业有限责任公司、湖南耀泓生态农业开发有限公司）</w:t>
            </w:r>
          </w:p>
        </w:tc>
        <w:tc>
          <w:tcPr>
            <w:tcW w:w="171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方智远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唐可兰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泰富重装集团有限公司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于起峰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  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中核二七二铀业有限责任公司</w:t>
            </w:r>
          </w:p>
        </w:tc>
        <w:tc>
          <w:tcPr>
            <w:tcW w:w="171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潘自强</w:t>
            </w:r>
          </w:p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李冠兴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谢凌峰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南华大学（土木工程学院）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张楚汉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张灼华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南华大学（环境与安全工程学院）</w:t>
            </w:r>
          </w:p>
        </w:tc>
        <w:tc>
          <w:tcPr>
            <w:tcW w:w="171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彭先觉</w:t>
            </w:r>
          </w:p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于俊崇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张灼华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10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株洲麦格米特电气有限责任公司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罗  安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童永胜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11</w:t>
            </w:r>
          </w:p>
        </w:tc>
        <w:tc>
          <w:tcPr>
            <w:tcW w:w="5220" w:type="dxa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长沙华时捷环保科技发展股份有限公司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桂卫华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何劲松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12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湘能华磊光电股份有限公司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邹志刚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黄奂果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13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威胜信息技术股份有限公司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潘  垣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吉  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14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湖南晓光汽车模具有限公司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黄伯云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朱晓永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15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长沙医学院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印遇龙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何彬生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16</w:t>
            </w:r>
          </w:p>
        </w:tc>
        <w:tc>
          <w:tcPr>
            <w:tcW w:w="5220" w:type="dxa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张家界仙踪林农业科技开发有限公司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宋湛谦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李全平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17</w:t>
            </w:r>
          </w:p>
        </w:tc>
        <w:tc>
          <w:tcPr>
            <w:tcW w:w="5220" w:type="dxa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长沙中电软件园有限公司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（联合单位：湖南优势智通信息技术有限公司）</w:t>
            </w:r>
          </w:p>
        </w:tc>
        <w:tc>
          <w:tcPr>
            <w:tcW w:w="17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方滨兴</w:t>
            </w:r>
          </w:p>
        </w:tc>
        <w:tc>
          <w:tcPr>
            <w:tcW w:w="147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戴湘桃</w:t>
            </w:r>
          </w:p>
        </w:tc>
      </w:tr>
    </w:tbl>
    <w:p>
      <w:pPr>
        <w:spacing w:line="240" w:lineRule="exact"/>
        <w:rPr>
          <w:rFonts w:hint="eastAsia"/>
        </w:rPr>
      </w:pPr>
    </w:p>
    <w:p>
      <w:pPr>
        <w:rPr>
          <w:rFonts w:hint="eastAsia" w:eastAsia="仿宋_GB2312"/>
          <w:sz w:val="28"/>
          <w:szCs w:val="28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74" w:right="1502" w:bottom="1984" w:left="1502" w:header="2098" w:footer="1644" w:gutter="0"/>
      <w:cols w:space="720" w:num="1"/>
      <w:docGrid w:type="linesAndChars" w:linePitch="577" w:charSpace="-126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4"/>
        <w:rFonts w:ascii="宋体" w:hAnsi="宋体"/>
        <w:sz w:val="28"/>
      </w:rPr>
    </w:pPr>
    <w:r>
      <w:rPr>
        <w:rStyle w:val="4"/>
        <w:sz w:val="28"/>
      </w:rPr>
      <w:t xml:space="preserve">–– </w:t>
    </w:r>
    <w:r>
      <w:rPr>
        <w:rFonts w:ascii="宋体" w:hAnsi="宋体" w:eastAsia="宋体"/>
        <w:sz w:val="28"/>
      </w:rPr>
      <w:fldChar w:fldCharType="begin"/>
    </w:r>
    <w:r>
      <w:rPr>
        <w:rStyle w:val="4"/>
        <w:rFonts w:ascii="宋体" w:hAnsi="宋体" w:eastAsia="宋体"/>
        <w:sz w:val="28"/>
      </w:rPr>
      <w:instrText xml:space="preserve">PAGE  </w:instrText>
    </w:r>
    <w:r>
      <w:rPr>
        <w:rFonts w:ascii="宋体" w:hAnsi="宋体" w:eastAsia="宋体"/>
        <w:sz w:val="28"/>
      </w:rPr>
      <w:fldChar w:fldCharType="separate"/>
    </w:r>
    <w:r>
      <w:rPr>
        <w:rStyle w:val="4"/>
        <w:rFonts w:ascii="宋体" w:hAnsi="宋体" w:eastAsia="宋体"/>
        <w:sz w:val="28"/>
      </w:rPr>
      <w:t>1</w:t>
    </w:r>
    <w:r>
      <w:rPr>
        <w:rFonts w:ascii="宋体" w:hAnsi="宋体" w:eastAsia="宋体"/>
        <w:sz w:val="28"/>
      </w:rPr>
      <w:fldChar w:fldCharType="end"/>
    </w:r>
    <w:r>
      <w:rPr>
        <w:rStyle w:val="4"/>
        <w:rFonts w:hint="eastAsia"/>
        <w:sz w:val="28"/>
      </w:rPr>
      <w:t xml:space="preserve"> </w:t>
    </w:r>
    <w:r>
      <w:rPr>
        <w:rStyle w:val="4"/>
        <w:sz w:val="28"/>
      </w:rPr>
      <w:t>––</w:t>
    </w: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4"/>
        <w:rFonts w:hint="eastAsia"/>
      </w:rPr>
    </w:pPr>
    <w:r>
      <w:rPr>
        <w:rStyle w:val="4"/>
        <w:sz w:val="28"/>
      </w:rPr>
      <w:t xml:space="preserve">–– </w:t>
    </w:r>
    <w:r>
      <w:rPr>
        <w:sz w:val="28"/>
      </w:rPr>
      <w:fldChar w:fldCharType="begin"/>
    </w:r>
    <w:r>
      <w:rPr>
        <w:rStyle w:val="4"/>
        <w:sz w:val="28"/>
      </w:rPr>
      <w:instrText xml:space="preserve">PAGE  </w:instrText>
    </w:r>
    <w:r>
      <w:rPr>
        <w:sz w:val="28"/>
      </w:rPr>
      <w:fldChar w:fldCharType="separate"/>
    </w:r>
    <w:r>
      <w:rPr>
        <w:rStyle w:val="4"/>
        <w:sz w:val="28"/>
      </w:rPr>
      <w:t>2</w:t>
    </w:r>
    <w:r>
      <w:rPr>
        <w:sz w:val="28"/>
      </w:rPr>
      <w:fldChar w:fldCharType="end"/>
    </w:r>
    <w:r>
      <w:rPr>
        <w:rStyle w:val="4"/>
        <w:rFonts w:hint="eastAsia"/>
        <w:sz w:val="28"/>
      </w:rPr>
      <w:t xml:space="preserve"> </w:t>
    </w:r>
    <w:r>
      <w:rPr>
        <w:rStyle w:val="4"/>
        <w:sz w:val="28"/>
      </w:rPr>
      <w:t>––</w:t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573B1"/>
    <w:rsid w:val="3885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2018-04-09T02:24:00Z</dcterms:created>
  <dc:creator>新闻中心</dc:creator>
  <cp:lastModifiedBy>新闻中心</cp:lastModifiedBy>
  <dcterms:modified xsi:type="dcterms:W3CDTF">2018-04-09T02:25:47Z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